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50A8" w14:textId="77777777" w:rsidR="006B048B" w:rsidRPr="006B048B" w:rsidRDefault="006B048B" w:rsidP="006B048B">
      <w:pPr>
        <w:spacing w:after="120"/>
        <w:ind w:right="-330"/>
        <w:jc w:val="center"/>
        <w:rPr>
          <w:b/>
          <w:kern w:val="0"/>
          <w14:ligatures w14:val="none"/>
        </w:rPr>
      </w:pPr>
      <w:r w:rsidRPr="006B048B">
        <w:rPr>
          <w:b/>
          <w:kern w:val="0"/>
          <w14:ligatures w14:val="none"/>
        </w:rPr>
        <w:t>SHAMLEY GREEN VILLAGE HALL ANNUAL GENERAL MEETING</w:t>
      </w:r>
    </w:p>
    <w:p w14:paraId="060EEC77" w14:textId="18AC3835" w:rsidR="006B048B" w:rsidRPr="006B048B" w:rsidRDefault="006B048B" w:rsidP="006B048B">
      <w:pPr>
        <w:spacing w:after="120"/>
        <w:ind w:left="-142" w:right="95"/>
        <w:jc w:val="center"/>
        <w:rPr>
          <w:b/>
          <w:kern w:val="0"/>
          <w14:ligatures w14:val="none"/>
        </w:rPr>
      </w:pPr>
      <w:r>
        <w:rPr>
          <w:b/>
          <w:kern w:val="0"/>
          <w14:ligatures w14:val="none"/>
        </w:rPr>
        <w:t>WEDNESDAY</w:t>
      </w:r>
      <w:r w:rsidRPr="006B048B">
        <w:rPr>
          <w:b/>
          <w:kern w:val="0"/>
          <w14:ligatures w14:val="none"/>
        </w:rPr>
        <w:t xml:space="preserve">, </w:t>
      </w:r>
      <w:r>
        <w:rPr>
          <w:b/>
          <w:kern w:val="0"/>
          <w14:ligatures w14:val="none"/>
        </w:rPr>
        <w:t>15 MAY</w:t>
      </w:r>
      <w:r w:rsidRPr="006B048B">
        <w:rPr>
          <w:b/>
          <w:kern w:val="0"/>
          <w14:ligatures w14:val="none"/>
        </w:rPr>
        <w:t xml:space="preserve"> 202</w:t>
      </w:r>
      <w:r>
        <w:rPr>
          <w:b/>
          <w:kern w:val="0"/>
          <w14:ligatures w14:val="none"/>
        </w:rPr>
        <w:t>4</w:t>
      </w:r>
      <w:r w:rsidRPr="006B048B">
        <w:rPr>
          <w:b/>
          <w:kern w:val="0"/>
          <w14:ligatures w14:val="none"/>
        </w:rPr>
        <w:t xml:space="preserve"> AT </w:t>
      </w:r>
      <w:r>
        <w:rPr>
          <w:b/>
          <w:kern w:val="0"/>
          <w14:ligatures w14:val="none"/>
        </w:rPr>
        <w:t>7</w:t>
      </w:r>
      <w:r w:rsidRPr="006B048B">
        <w:rPr>
          <w:b/>
          <w:kern w:val="0"/>
          <w14:ligatures w14:val="none"/>
        </w:rPr>
        <w:t>.</w:t>
      </w:r>
      <w:r>
        <w:rPr>
          <w:b/>
          <w:kern w:val="0"/>
          <w14:ligatures w14:val="none"/>
        </w:rPr>
        <w:t>45</w:t>
      </w:r>
      <w:r w:rsidRPr="006B048B">
        <w:rPr>
          <w:b/>
          <w:kern w:val="0"/>
          <w14:ligatures w14:val="none"/>
        </w:rPr>
        <w:t xml:space="preserve"> PM</w:t>
      </w:r>
    </w:p>
    <w:p w14:paraId="059243E3" w14:textId="77777777" w:rsidR="006B048B" w:rsidRPr="006B048B" w:rsidRDefault="006B048B" w:rsidP="006B048B">
      <w:pPr>
        <w:spacing w:after="120"/>
        <w:ind w:left="426"/>
        <w:rPr>
          <w:b/>
          <w:kern w:val="0"/>
          <w14:ligatures w14:val="none"/>
        </w:rPr>
      </w:pPr>
      <w:r w:rsidRPr="006B048B">
        <w:rPr>
          <w:b/>
          <w:kern w:val="0"/>
          <w14:ligatures w14:val="none"/>
        </w:rPr>
        <w:t xml:space="preserve">                                                                  ARBUTHNOT HALL</w:t>
      </w:r>
    </w:p>
    <w:p w14:paraId="574306D9" w14:textId="77777777" w:rsidR="006B048B" w:rsidRPr="006B048B" w:rsidRDefault="006B048B" w:rsidP="006B048B">
      <w:pPr>
        <w:spacing w:after="120"/>
        <w:ind w:left="426"/>
        <w:rPr>
          <w:b/>
          <w:kern w:val="0"/>
          <w14:ligatures w14:val="none"/>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459"/>
      </w:tblGrid>
      <w:tr w:rsidR="00396417" w:rsidRPr="006B048B" w14:paraId="0FF73D41" w14:textId="77777777" w:rsidTr="0062105F">
        <w:trPr>
          <w:trHeight w:val="353"/>
        </w:trPr>
        <w:tc>
          <w:tcPr>
            <w:tcW w:w="567" w:type="dxa"/>
          </w:tcPr>
          <w:p w14:paraId="7BDB9C99" w14:textId="77777777" w:rsidR="006B048B" w:rsidRPr="006B048B" w:rsidRDefault="006B048B" w:rsidP="006B048B">
            <w:pPr>
              <w:spacing w:after="120"/>
              <w:rPr>
                <w:b/>
              </w:rPr>
            </w:pPr>
          </w:p>
        </w:tc>
        <w:tc>
          <w:tcPr>
            <w:tcW w:w="8459" w:type="dxa"/>
          </w:tcPr>
          <w:p w14:paraId="33138C39" w14:textId="251827AE" w:rsidR="006B048B" w:rsidRPr="006B048B" w:rsidRDefault="00366970" w:rsidP="006B048B">
            <w:pPr>
              <w:spacing w:after="120"/>
              <w:rPr>
                <w:bCs/>
              </w:rPr>
            </w:pPr>
            <w:r>
              <w:rPr>
                <w:b/>
              </w:rPr>
              <w:t xml:space="preserve">Management Committee </w:t>
            </w:r>
            <w:r w:rsidR="006B048B" w:rsidRPr="006B048B">
              <w:rPr>
                <w:b/>
              </w:rPr>
              <w:t>Attendees:</w:t>
            </w:r>
            <w:r w:rsidR="006B048B" w:rsidRPr="006B048B">
              <w:rPr>
                <w:bCs/>
                <w:color w:val="FF0000"/>
              </w:rPr>
              <w:t xml:space="preserve"> </w:t>
            </w:r>
          </w:p>
        </w:tc>
      </w:tr>
      <w:tr w:rsidR="00396417" w:rsidRPr="006B048B" w14:paraId="02B5156B" w14:textId="77777777" w:rsidTr="0062105F">
        <w:trPr>
          <w:trHeight w:val="584"/>
        </w:trPr>
        <w:tc>
          <w:tcPr>
            <w:tcW w:w="567" w:type="dxa"/>
          </w:tcPr>
          <w:p w14:paraId="1AF59239" w14:textId="77777777" w:rsidR="006B048B" w:rsidRPr="006B048B" w:rsidRDefault="006B048B" w:rsidP="006B048B">
            <w:pPr>
              <w:spacing w:after="120"/>
              <w:rPr>
                <w:b/>
                <w:color w:val="FF0000"/>
              </w:rPr>
            </w:pPr>
          </w:p>
        </w:tc>
        <w:tc>
          <w:tcPr>
            <w:tcW w:w="8459" w:type="dxa"/>
          </w:tcPr>
          <w:p w14:paraId="59F7639B" w14:textId="42B3C551" w:rsidR="006B048B" w:rsidRPr="006B048B" w:rsidRDefault="006B048B" w:rsidP="006B048B">
            <w:pPr>
              <w:spacing w:after="120"/>
              <w:rPr>
                <w:b/>
              </w:rPr>
            </w:pPr>
            <w:r w:rsidRPr="006B048B">
              <w:t xml:space="preserve">Elected Members: Jon Watson (Chairman), Paulina Bayliss (Secretary), Fiona Cameron, Jim Drummond, Chris Howard </w:t>
            </w:r>
          </w:p>
        </w:tc>
      </w:tr>
      <w:tr w:rsidR="00396417" w:rsidRPr="006B048B" w14:paraId="10952634" w14:textId="77777777" w:rsidTr="0062105F">
        <w:trPr>
          <w:trHeight w:val="353"/>
        </w:trPr>
        <w:tc>
          <w:tcPr>
            <w:tcW w:w="567" w:type="dxa"/>
          </w:tcPr>
          <w:p w14:paraId="780350C1" w14:textId="77777777" w:rsidR="006B048B" w:rsidRPr="006B048B" w:rsidRDefault="006B048B" w:rsidP="006B048B">
            <w:pPr>
              <w:spacing w:after="120"/>
              <w:rPr>
                <w:b/>
                <w:color w:val="FF0000"/>
              </w:rPr>
            </w:pPr>
          </w:p>
        </w:tc>
        <w:tc>
          <w:tcPr>
            <w:tcW w:w="8459" w:type="dxa"/>
          </w:tcPr>
          <w:p w14:paraId="323E06BC" w14:textId="12B815CF" w:rsidR="006B048B" w:rsidRPr="006B048B" w:rsidRDefault="006B048B" w:rsidP="006B048B">
            <w:pPr>
              <w:spacing w:after="120"/>
              <w:rPr>
                <w:b/>
              </w:rPr>
            </w:pPr>
            <w:r w:rsidRPr="006B048B">
              <w:t xml:space="preserve">Representative Members: </w:t>
            </w:r>
            <w:r w:rsidRPr="0041627D">
              <w:rPr>
                <w:color w:val="000000" w:themeColor="text1"/>
              </w:rPr>
              <w:t xml:space="preserve">Tim Harlow, </w:t>
            </w:r>
            <w:r w:rsidRPr="006B048B">
              <w:t>L</w:t>
            </w:r>
            <w:r w:rsidR="00B9331E">
              <w:t>i</w:t>
            </w:r>
            <w:r w:rsidRPr="006B048B">
              <w:t>ndsey Slater</w:t>
            </w:r>
          </w:p>
        </w:tc>
      </w:tr>
      <w:tr w:rsidR="00396417" w:rsidRPr="006B048B" w14:paraId="71395291" w14:textId="77777777" w:rsidTr="0062105F">
        <w:trPr>
          <w:trHeight w:val="346"/>
        </w:trPr>
        <w:tc>
          <w:tcPr>
            <w:tcW w:w="567" w:type="dxa"/>
          </w:tcPr>
          <w:p w14:paraId="44E74C71" w14:textId="77777777" w:rsidR="006B048B" w:rsidRPr="006B048B" w:rsidRDefault="006B048B" w:rsidP="006B048B">
            <w:pPr>
              <w:spacing w:after="120"/>
              <w:rPr>
                <w:b/>
                <w:color w:val="FF0000"/>
              </w:rPr>
            </w:pPr>
          </w:p>
        </w:tc>
        <w:tc>
          <w:tcPr>
            <w:tcW w:w="8459" w:type="dxa"/>
          </w:tcPr>
          <w:p w14:paraId="786C63B0" w14:textId="7CE9135C" w:rsidR="006B048B" w:rsidRPr="006B048B" w:rsidRDefault="006B048B" w:rsidP="006B048B">
            <w:pPr>
              <w:spacing w:after="120"/>
              <w:rPr>
                <w:b/>
              </w:rPr>
            </w:pPr>
            <w:r w:rsidRPr="006B048B">
              <w:t xml:space="preserve">Co-opted Members: </w:t>
            </w:r>
            <w:r>
              <w:t>None</w:t>
            </w:r>
          </w:p>
        </w:tc>
      </w:tr>
      <w:tr w:rsidR="00396417" w:rsidRPr="006B048B" w14:paraId="6E6CA696" w14:textId="77777777" w:rsidTr="0062105F">
        <w:trPr>
          <w:trHeight w:val="346"/>
        </w:trPr>
        <w:tc>
          <w:tcPr>
            <w:tcW w:w="567" w:type="dxa"/>
          </w:tcPr>
          <w:p w14:paraId="3F2179CA" w14:textId="77777777" w:rsidR="006B048B" w:rsidRPr="006B048B" w:rsidRDefault="006B048B" w:rsidP="006B048B">
            <w:pPr>
              <w:spacing w:after="120"/>
              <w:rPr>
                <w:b/>
              </w:rPr>
            </w:pPr>
          </w:p>
        </w:tc>
        <w:tc>
          <w:tcPr>
            <w:tcW w:w="8459" w:type="dxa"/>
          </w:tcPr>
          <w:p w14:paraId="024A10A1" w14:textId="795D96B8" w:rsidR="00134E7B" w:rsidRPr="006B048B" w:rsidRDefault="006B048B" w:rsidP="00134E7B">
            <w:pPr>
              <w:spacing w:after="120"/>
              <w:rPr>
                <w:b/>
              </w:rPr>
            </w:pPr>
            <w:r w:rsidRPr="006B048B">
              <w:t>Associate</w:t>
            </w:r>
            <w:r w:rsidR="004B0AB9">
              <w:t xml:space="preserve"> Members</w:t>
            </w:r>
            <w:r w:rsidRPr="006B048B">
              <w:t>: Lyn Barber</w:t>
            </w:r>
            <w:r w:rsidR="00134E7B">
              <w:t>.</w:t>
            </w:r>
          </w:p>
        </w:tc>
      </w:tr>
      <w:tr w:rsidR="00134E7B" w:rsidRPr="006B048B" w14:paraId="712681AC" w14:textId="77777777" w:rsidTr="0062105F">
        <w:trPr>
          <w:trHeight w:val="346"/>
        </w:trPr>
        <w:tc>
          <w:tcPr>
            <w:tcW w:w="567" w:type="dxa"/>
          </w:tcPr>
          <w:p w14:paraId="6710A8B3" w14:textId="77777777" w:rsidR="00134E7B" w:rsidRPr="006B048B" w:rsidRDefault="00134E7B" w:rsidP="006B048B">
            <w:pPr>
              <w:spacing w:after="120"/>
              <w:rPr>
                <w:b/>
              </w:rPr>
            </w:pPr>
          </w:p>
        </w:tc>
        <w:tc>
          <w:tcPr>
            <w:tcW w:w="8459" w:type="dxa"/>
          </w:tcPr>
          <w:p w14:paraId="0524D5B0" w14:textId="491C1F06" w:rsidR="00134E7B" w:rsidRPr="006B048B" w:rsidRDefault="00134E7B" w:rsidP="00134E7B">
            <w:pPr>
              <w:spacing w:after="120"/>
            </w:pPr>
            <w:r w:rsidRPr="00134E7B">
              <w:rPr>
                <w:b/>
                <w:bCs/>
              </w:rPr>
              <w:t>Members of the Public:</w:t>
            </w:r>
            <w:r>
              <w:t xml:space="preserve"> 35 people attended</w:t>
            </w:r>
          </w:p>
        </w:tc>
      </w:tr>
      <w:tr w:rsidR="00396417" w:rsidRPr="006B048B" w14:paraId="0DDBD6D2" w14:textId="77777777" w:rsidTr="0062105F">
        <w:trPr>
          <w:trHeight w:val="346"/>
        </w:trPr>
        <w:tc>
          <w:tcPr>
            <w:tcW w:w="567" w:type="dxa"/>
          </w:tcPr>
          <w:p w14:paraId="593FA7E1" w14:textId="77777777" w:rsidR="006B048B" w:rsidRPr="006B048B" w:rsidRDefault="006B048B" w:rsidP="006B048B">
            <w:pPr>
              <w:spacing w:after="120"/>
              <w:rPr>
                <w:b/>
              </w:rPr>
            </w:pPr>
          </w:p>
        </w:tc>
        <w:tc>
          <w:tcPr>
            <w:tcW w:w="8459" w:type="dxa"/>
          </w:tcPr>
          <w:p w14:paraId="7A1835FB" w14:textId="77777777" w:rsidR="006B048B" w:rsidRPr="006B048B" w:rsidRDefault="006B048B" w:rsidP="006B048B">
            <w:pPr>
              <w:spacing w:after="120"/>
              <w:rPr>
                <w:b/>
              </w:rPr>
            </w:pPr>
          </w:p>
        </w:tc>
      </w:tr>
      <w:tr w:rsidR="00396417" w:rsidRPr="006B048B" w14:paraId="60401AD6" w14:textId="77777777" w:rsidTr="0062105F">
        <w:trPr>
          <w:trHeight w:val="346"/>
        </w:trPr>
        <w:tc>
          <w:tcPr>
            <w:tcW w:w="567" w:type="dxa"/>
          </w:tcPr>
          <w:p w14:paraId="45CCFAD9" w14:textId="77777777" w:rsidR="006B048B" w:rsidRPr="006B048B" w:rsidRDefault="006B048B" w:rsidP="006B048B">
            <w:pPr>
              <w:spacing w:after="120"/>
              <w:rPr>
                <w:b/>
              </w:rPr>
            </w:pPr>
            <w:r w:rsidRPr="006B048B">
              <w:rPr>
                <w:b/>
              </w:rPr>
              <w:t>1.</w:t>
            </w:r>
          </w:p>
        </w:tc>
        <w:tc>
          <w:tcPr>
            <w:tcW w:w="8459" w:type="dxa"/>
          </w:tcPr>
          <w:p w14:paraId="63C03863" w14:textId="6AEEE332" w:rsidR="006B048B" w:rsidRPr="006B048B" w:rsidRDefault="004B0AB9" w:rsidP="006B048B">
            <w:pPr>
              <w:spacing w:after="120"/>
              <w:rPr>
                <w:b/>
              </w:rPr>
            </w:pPr>
            <w:r>
              <w:rPr>
                <w:b/>
              </w:rPr>
              <w:t>Welcome</w:t>
            </w:r>
          </w:p>
        </w:tc>
      </w:tr>
      <w:tr w:rsidR="00396417" w:rsidRPr="006B048B" w14:paraId="1A07E621" w14:textId="77777777" w:rsidTr="0062105F">
        <w:trPr>
          <w:trHeight w:val="346"/>
        </w:trPr>
        <w:tc>
          <w:tcPr>
            <w:tcW w:w="567" w:type="dxa"/>
          </w:tcPr>
          <w:p w14:paraId="16525AA9" w14:textId="77777777" w:rsidR="006B048B" w:rsidRPr="006B048B" w:rsidRDefault="006B048B" w:rsidP="006B048B">
            <w:pPr>
              <w:spacing w:after="120"/>
              <w:rPr>
                <w:b/>
              </w:rPr>
            </w:pPr>
          </w:p>
        </w:tc>
        <w:tc>
          <w:tcPr>
            <w:tcW w:w="8459" w:type="dxa"/>
          </w:tcPr>
          <w:p w14:paraId="706CD3D8" w14:textId="77777777" w:rsidR="006B048B" w:rsidRPr="006B048B" w:rsidRDefault="006B048B" w:rsidP="006B048B">
            <w:pPr>
              <w:spacing w:after="120"/>
              <w:rPr>
                <w:bCs/>
              </w:rPr>
            </w:pPr>
            <w:r w:rsidRPr="006B048B">
              <w:rPr>
                <w:bCs/>
              </w:rPr>
              <w:t>Jon Watson thanked all for coming and introduced himself as Chairman.</w:t>
            </w:r>
          </w:p>
        </w:tc>
      </w:tr>
      <w:tr w:rsidR="00396417" w:rsidRPr="006B048B" w14:paraId="4994A660" w14:textId="77777777" w:rsidTr="0062105F">
        <w:trPr>
          <w:trHeight w:val="346"/>
        </w:trPr>
        <w:tc>
          <w:tcPr>
            <w:tcW w:w="567" w:type="dxa"/>
          </w:tcPr>
          <w:p w14:paraId="3C143FC1" w14:textId="77777777" w:rsidR="006B048B" w:rsidRPr="006B048B" w:rsidRDefault="006B048B" w:rsidP="006B048B">
            <w:pPr>
              <w:spacing w:after="120"/>
              <w:rPr>
                <w:b/>
              </w:rPr>
            </w:pPr>
          </w:p>
        </w:tc>
        <w:tc>
          <w:tcPr>
            <w:tcW w:w="8459" w:type="dxa"/>
          </w:tcPr>
          <w:p w14:paraId="6FDE98B1" w14:textId="77777777" w:rsidR="006B048B" w:rsidRPr="006B048B" w:rsidRDefault="006B048B" w:rsidP="006B048B">
            <w:pPr>
              <w:spacing w:after="120"/>
              <w:rPr>
                <w:b/>
              </w:rPr>
            </w:pPr>
          </w:p>
        </w:tc>
      </w:tr>
      <w:tr w:rsidR="00396417" w:rsidRPr="006B048B" w14:paraId="538644B8" w14:textId="77777777" w:rsidTr="0062105F">
        <w:trPr>
          <w:trHeight w:val="346"/>
        </w:trPr>
        <w:tc>
          <w:tcPr>
            <w:tcW w:w="567" w:type="dxa"/>
          </w:tcPr>
          <w:p w14:paraId="66BF9640" w14:textId="77777777" w:rsidR="006B048B" w:rsidRPr="006B048B" w:rsidRDefault="006B048B" w:rsidP="006B048B">
            <w:pPr>
              <w:spacing w:after="120"/>
              <w:rPr>
                <w:b/>
              </w:rPr>
            </w:pPr>
            <w:r w:rsidRPr="006B048B">
              <w:rPr>
                <w:b/>
              </w:rPr>
              <w:t>2.</w:t>
            </w:r>
          </w:p>
        </w:tc>
        <w:tc>
          <w:tcPr>
            <w:tcW w:w="8459" w:type="dxa"/>
          </w:tcPr>
          <w:p w14:paraId="5EF40C3C" w14:textId="77777777" w:rsidR="006B048B" w:rsidRPr="006B048B" w:rsidRDefault="006B048B" w:rsidP="006B048B">
            <w:pPr>
              <w:spacing w:after="120"/>
              <w:rPr>
                <w:b/>
              </w:rPr>
            </w:pPr>
            <w:r w:rsidRPr="006B048B">
              <w:rPr>
                <w:b/>
              </w:rPr>
              <w:t>Apologies for Absence:</w:t>
            </w:r>
          </w:p>
        </w:tc>
      </w:tr>
      <w:tr w:rsidR="00396417" w:rsidRPr="006B048B" w14:paraId="73740403" w14:textId="77777777" w:rsidTr="0062105F">
        <w:trPr>
          <w:trHeight w:val="353"/>
        </w:trPr>
        <w:tc>
          <w:tcPr>
            <w:tcW w:w="567" w:type="dxa"/>
          </w:tcPr>
          <w:p w14:paraId="61072866" w14:textId="77777777" w:rsidR="006B048B" w:rsidRPr="006B048B" w:rsidRDefault="006B048B" w:rsidP="006B048B">
            <w:pPr>
              <w:spacing w:after="120"/>
              <w:rPr>
                <w:b/>
              </w:rPr>
            </w:pPr>
          </w:p>
        </w:tc>
        <w:tc>
          <w:tcPr>
            <w:tcW w:w="8459" w:type="dxa"/>
          </w:tcPr>
          <w:p w14:paraId="6AA5BDEC" w14:textId="09FEFDB0" w:rsidR="006B048B" w:rsidRPr="006B048B" w:rsidRDefault="00202397" w:rsidP="006B048B">
            <w:pPr>
              <w:spacing w:after="120"/>
              <w:rPr>
                <w:bCs/>
              </w:rPr>
            </w:pPr>
            <w:r>
              <w:rPr>
                <w:bCs/>
              </w:rPr>
              <w:t xml:space="preserve">Mike Band, </w:t>
            </w:r>
            <w:r w:rsidR="006B048B" w:rsidRPr="006B048B">
              <w:rPr>
                <w:bCs/>
              </w:rPr>
              <w:t xml:space="preserve">Ali Bull (Hall Manager), </w:t>
            </w:r>
            <w:r w:rsidR="006B048B">
              <w:rPr>
                <w:bCs/>
              </w:rPr>
              <w:t>Lucy Camsey (Elected Member), Sally Davies,</w:t>
            </w:r>
            <w:r w:rsidR="00B32CD6">
              <w:rPr>
                <w:bCs/>
              </w:rPr>
              <w:t xml:space="preserve"> N</w:t>
            </w:r>
            <w:r>
              <w:rPr>
                <w:bCs/>
              </w:rPr>
              <w:t xml:space="preserve">eil and Alison Harding, </w:t>
            </w:r>
            <w:r w:rsidR="006B048B">
              <w:rPr>
                <w:bCs/>
              </w:rPr>
              <w:t xml:space="preserve">Alastair Hilton (Co-opted Member), Gill Morris (Treasurer), </w:t>
            </w:r>
            <w:r w:rsidR="004B0AB9">
              <w:rPr>
                <w:bCs/>
              </w:rPr>
              <w:t xml:space="preserve">Anthony Shutes, </w:t>
            </w:r>
            <w:r w:rsidR="006B048B">
              <w:rPr>
                <w:bCs/>
              </w:rPr>
              <w:t>Simon and Aurelle Tomkins (</w:t>
            </w:r>
            <w:r w:rsidR="00634DD5">
              <w:rPr>
                <w:bCs/>
              </w:rPr>
              <w:t>Associate</w:t>
            </w:r>
            <w:r w:rsidR="006B048B">
              <w:rPr>
                <w:bCs/>
              </w:rPr>
              <w:t xml:space="preserve"> </w:t>
            </w:r>
            <w:r w:rsidR="00366970">
              <w:rPr>
                <w:bCs/>
              </w:rPr>
              <w:t>M</w:t>
            </w:r>
            <w:r w:rsidR="006B048B">
              <w:rPr>
                <w:bCs/>
              </w:rPr>
              <w:t>ember)</w:t>
            </w:r>
            <w:r w:rsidR="004B0AB9">
              <w:rPr>
                <w:bCs/>
              </w:rPr>
              <w:t>,</w:t>
            </w:r>
            <w:r w:rsidR="006B048B" w:rsidRPr="006B048B">
              <w:rPr>
                <w:bCs/>
              </w:rPr>
              <w:t xml:space="preserve"> </w:t>
            </w:r>
            <w:r w:rsidR="004B0AB9">
              <w:rPr>
                <w:bCs/>
              </w:rPr>
              <w:t xml:space="preserve">Gary and </w:t>
            </w:r>
            <w:r w:rsidR="004B0AB9" w:rsidRPr="006B048B">
              <w:rPr>
                <w:bCs/>
              </w:rPr>
              <w:t>Ginny Wicks</w:t>
            </w:r>
            <w:r w:rsidR="00B93175">
              <w:rPr>
                <w:bCs/>
              </w:rPr>
              <w:t>.</w:t>
            </w:r>
          </w:p>
        </w:tc>
      </w:tr>
      <w:tr w:rsidR="00396417" w:rsidRPr="006B048B" w14:paraId="340F8640" w14:textId="77777777" w:rsidTr="0062105F">
        <w:trPr>
          <w:trHeight w:val="346"/>
        </w:trPr>
        <w:tc>
          <w:tcPr>
            <w:tcW w:w="567" w:type="dxa"/>
          </w:tcPr>
          <w:p w14:paraId="44CADBE7" w14:textId="77777777" w:rsidR="006B048B" w:rsidRPr="006B048B" w:rsidRDefault="006B048B" w:rsidP="006B048B">
            <w:pPr>
              <w:spacing w:after="120"/>
              <w:rPr>
                <w:b/>
              </w:rPr>
            </w:pPr>
          </w:p>
        </w:tc>
        <w:tc>
          <w:tcPr>
            <w:tcW w:w="8459" w:type="dxa"/>
          </w:tcPr>
          <w:p w14:paraId="35630DA7" w14:textId="77777777" w:rsidR="006B048B" w:rsidRPr="006B048B" w:rsidRDefault="006B048B" w:rsidP="006B048B">
            <w:pPr>
              <w:spacing w:after="120"/>
              <w:rPr>
                <w:bCs/>
              </w:rPr>
            </w:pPr>
          </w:p>
        </w:tc>
      </w:tr>
      <w:tr w:rsidR="00396417" w:rsidRPr="006B048B" w14:paraId="58F24707" w14:textId="77777777" w:rsidTr="0062105F">
        <w:trPr>
          <w:trHeight w:val="346"/>
        </w:trPr>
        <w:tc>
          <w:tcPr>
            <w:tcW w:w="567" w:type="dxa"/>
          </w:tcPr>
          <w:p w14:paraId="529E2322" w14:textId="77777777" w:rsidR="006B048B" w:rsidRPr="006B048B" w:rsidRDefault="006B048B" w:rsidP="006B048B">
            <w:pPr>
              <w:spacing w:after="120"/>
              <w:rPr>
                <w:b/>
              </w:rPr>
            </w:pPr>
            <w:r w:rsidRPr="006B048B">
              <w:rPr>
                <w:b/>
              </w:rPr>
              <w:t>3.</w:t>
            </w:r>
          </w:p>
        </w:tc>
        <w:tc>
          <w:tcPr>
            <w:tcW w:w="8459" w:type="dxa"/>
          </w:tcPr>
          <w:p w14:paraId="17B6C00C" w14:textId="5E01FCDE" w:rsidR="006B048B" w:rsidRPr="006B048B" w:rsidRDefault="006B048B" w:rsidP="006B048B">
            <w:pPr>
              <w:spacing w:after="120"/>
              <w:rPr>
                <w:b/>
              </w:rPr>
            </w:pPr>
            <w:r w:rsidRPr="006B048B">
              <w:rPr>
                <w:b/>
                <w:bCs/>
              </w:rPr>
              <w:t>Approval of Minutes of the Annual General Meeting held on 2</w:t>
            </w:r>
            <w:r w:rsidR="003C2D66">
              <w:rPr>
                <w:b/>
                <w:bCs/>
              </w:rPr>
              <w:t>3</w:t>
            </w:r>
            <w:r w:rsidRPr="006B048B">
              <w:rPr>
                <w:b/>
                <w:bCs/>
              </w:rPr>
              <w:t xml:space="preserve"> April 2023: </w:t>
            </w:r>
          </w:p>
        </w:tc>
      </w:tr>
      <w:tr w:rsidR="00396417" w:rsidRPr="006B048B" w14:paraId="36C7BE3F" w14:textId="77777777" w:rsidTr="0062105F">
        <w:trPr>
          <w:trHeight w:val="353"/>
        </w:trPr>
        <w:tc>
          <w:tcPr>
            <w:tcW w:w="567" w:type="dxa"/>
          </w:tcPr>
          <w:p w14:paraId="619BB9FF" w14:textId="77777777" w:rsidR="006B048B" w:rsidRPr="006B048B" w:rsidRDefault="006B048B" w:rsidP="006B048B">
            <w:pPr>
              <w:spacing w:after="120"/>
              <w:rPr>
                <w:b/>
              </w:rPr>
            </w:pPr>
          </w:p>
        </w:tc>
        <w:tc>
          <w:tcPr>
            <w:tcW w:w="8459" w:type="dxa"/>
          </w:tcPr>
          <w:p w14:paraId="2E3B5F67" w14:textId="4427F003" w:rsidR="006B048B" w:rsidRPr="006B048B" w:rsidRDefault="003C2D66" w:rsidP="006B048B">
            <w:pPr>
              <w:spacing w:after="120"/>
              <w:rPr>
                <w:b/>
              </w:rPr>
            </w:pPr>
            <w:r>
              <w:t>It was noted that Gill Morris was a Co-opted Member rather than an Elected Member of the Committee. The minutes will be amended accordingly.</w:t>
            </w:r>
          </w:p>
        </w:tc>
      </w:tr>
      <w:tr w:rsidR="00396417" w:rsidRPr="006B048B" w14:paraId="094F32FA" w14:textId="77777777" w:rsidTr="0062105F">
        <w:trPr>
          <w:trHeight w:val="346"/>
        </w:trPr>
        <w:tc>
          <w:tcPr>
            <w:tcW w:w="567" w:type="dxa"/>
          </w:tcPr>
          <w:p w14:paraId="27DA49D6" w14:textId="77777777" w:rsidR="006B048B" w:rsidRPr="006B048B" w:rsidRDefault="006B048B" w:rsidP="006B048B">
            <w:pPr>
              <w:spacing w:after="120"/>
              <w:rPr>
                <w:b/>
              </w:rPr>
            </w:pPr>
          </w:p>
        </w:tc>
        <w:tc>
          <w:tcPr>
            <w:tcW w:w="8459" w:type="dxa"/>
          </w:tcPr>
          <w:p w14:paraId="7C4F4D23" w14:textId="40AFE2F2" w:rsidR="006B048B" w:rsidRPr="006B048B" w:rsidRDefault="00F101DE" w:rsidP="006B048B">
            <w:pPr>
              <w:spacing w:after="120"/>
              <w:rPr>
                <w:bCs/>
              </w:rPr>
            </w:pPr>
            <w:r>
              <w:rPr>
                <w:bCs/>
              </w:rPr>
              <w:t>Otherwise they were approved by the meeting.</w:t>
            </w:r>
          </w:p>
        </w:tc>
      </w:tr>
      <w:tr w:rsidR="003C2D66" w:rsidRPr="006B048B" w14:paraId="0274FF4B" w14:textId="77777777" w:rsidTr="0062105F">
        <w:trPr>
          <w:trHeight w:val="346"/>
        </w:trPr>
        <w:tc>
          <w:tcPr>
            <w:tcW w:w="567" w:type="dxa"/>
          </w:tcPr>
          <w:p w14:paraId="44F6A0CB" w14:textId="77777777" w:rsidR="003C2D66" w:rsidRPr="006B048B" w:rsidRDefault="003C2D66" w:rsidP="006B048B">
            <w:pPr>
              <w:spacing w:after="120"/>
              <w:rPr>
                <w:b/>
              </w:rPr>
            </w:pPr>
          </w:p>
        </w:tc>
        <w:tc>
          <w:tcPr>
            <w:tcW w:w="8459" w:type="dxa"/>
          </w:tcPr>
          <w:p w14:paraId="448376E5" w14:textId="77777777" w:rsidR="003C2D66" w:rsidRPr="006B048B" w:rsidRDefault="003C2D66" w:rsidP="006B048B">
            <w:pPr>
              <w:spacing w:after="120"/>
              <w:rPr>
                <w:b/>
              </w:rPr>
            </w:pPr>
          </w:p>
        </w:tc>
      </w:tr>
      <w:tr w:rsidR="00396417" w:rsidRPr="006B048B" w14:paraId="17B3A7B3" w14:textId="77777777" w:rsidTr="0062105F">
        <w:trPr>
          <w:trHeight w:val="346"/>
        </w:trPr>
        <w:tc>
          <w:tcPr>
            <w:tcW w:w="567" w:type="dxa"/>
          </w:tcPr>
          <w:p w14:paraId="3E634CA7" w14:textId="0241DF23" w:rsidR="006B048B" w:rsidRPr="006B048B" w:rsidRDefault="006B048B" w:rsidP="006B048B">
            <w:pPr>
              <w:spacing w:after="120"/>
              <w:rPr>
                <w:b/>
              </w:rPr>
            </w:pPr>
            <w:r w:rsidRPr="006B048B">
              <w:rPr>
                <w:b/>
              </w:rPr>
              <w:t>4.</w:t>
            </w:r>
          </w:p>
        </w:tc>
        <w:tc>
          <w:tcPr>
            <w:tcW w:w="8459" w:type="dxa"/>
          </w:tcPr>
          <w:p w14:paraId="0280867A" w14:textId="77777777" w:rsidR="006B048B" w:rsidRPr="006B048B" w:rsidRDefault="006B048B" w:rsidP="006B048B">
            <w:pPr>
              <w:spacing w:after="120"/>
              <w:rPr>
                <w:b/>
              </w:rPr>
            </w:pPr>
            <w:r w:rsidRPr="006B048B">
              <w:rPr>
                <w:b/>
                <w:bCs/>
              </w:rPr>
              <w:t>Chairman’s Report - Jon Watson</w:t>
            </w:r>
          </w:p>
        </w:tc>
      </w:tr>
      <w:tr w:rsidR="00396417" w:rsidRPr="006B048B" w14:paraId="53949F34" w14:textId="77777777" w:rsidTr="0062105F">
        <w:trPr>
          <w:trHeight w:val="346"/>
        </w:trPr>
        <w:tc>
          <w:tcPr>
            <w:tcW w:w="567" w:type="dxa"/>
          </w:tcPr>
          <w:p w14:paraId="62354C67" w14:textId="77777777" w:rsidR="006B048B" w:rsidRPr="006B048B" w:rsidRDefault="006B048B" w:rsidP="006B048B">
            <w:pPr>
              <w:spacing w:after="120"/>
              <w:rPr>
                <w:b/>
              </w:rPr>
            </w:pPr>
          </w:p>
        </w:tc>
        <w:tc>
          <w:tcPr>
            <w:tcW w:w="8459" w:type="dxa"/>
          </w:tcPr>
          <w:p w14:paraId="31C0FC1C" w14:textId="312DBC0A" w:rsidR="006B048B" w:rsidRPr="006B048B" w:rsidRDefault="006B048B" w:rsidP="006B048B">
            <w:pPr>
              <w:spacing w:after="120"/>
              <w:rPr>
                <w:bCs/>
              </w:rPr>
            </w:pPr>
            <w:r w:rsidRPr="006B048B">
              <w:rPr>
                <w:bCs/>
              </w:rPr>
              <w:t>The report is attached to these minutes and is included on the Hall website</w:t>
            </w:r>
            <w:r w:rsidR="00366970">
              <w:rPr>
                <w:bCs/>
              </w:rPr>
              <w:t xml:space="preserve"> - </w:t>
            </w:r>
            <w:hyperlink r:id="rId7" w:history="1">
              <w:r w:rsidR="00366970" w:rsidRPr="005D390C">
                <w:rPr>
                  <w:rStyle w:val="Hyperlink"/>
                  <w:rFonts w:ascii="Calibri" w:hAnsi="Calibri" w:cs="Calibri"/>
                  <w:position w:val="1"/>
                </w:rPr>
                <w:t>https://www.arbuthnothall.org</w:t>
              </w:r>
            </w:hyperlink>
            <w:r w:rsidRPr="006B048B">
              <w:rPr>
                <w:bCs/>
              </w:rPr>
              <w:t xml:space="preserve"> </w:t>
            </w:r>
          </w:p>
        </w:tc>
      </w:tr>
      <w:tr w:rsidR="00396417" w:rsidRPr="006B048B" w14:paraId="582B8C65" w14:textId="77777777" w:rsidTr="0062105F">
        <w:trPr>
          <w:trHeight w:val="353"/>
        </w:trPr>
        <w:tc>
          <w:tcPr>
            <w:tcW w:w="567" w:type="dxa"/>
          </w:tcPr>
          <w:p w14:paraId="07AC705A" w14:textId="77777777" w:rsidR="006B048B" w:rsidRPr="006B048B" w:rsidRDefault="006B048B" w:rsidP="006B048B">
            <w:pPr>
              <w:spacing w:after="120"/>
              <w:rPr>
                <w:b/>
              </w:rPr>
            </w:pPr>
          </w:p>
        </w:tc>
        <w:tc>
          <w:tcPr>
            <w:tcW w:w="8459" w:type="dxa"/>
          </w:tcPr>
          <w:p w14:paraId="7D5ED3BB" w14:textId="77777777" w:rsidR="006B048B" w:rsidRPr="006B048B" w:rsidRDefault="006B048B" w:rsidP="006B048B">
            <w:pPr>
              <w:spacing w:after="120"/>
              <w:rPr>
                <w:bCs/>
              </w:rPr>
            </w:pPr>
            <w:r w:rsidRPr="006B048B">
              <w:rPr>
                <w:bCs/>
              </w:rPr>
              <w:t>Topics covered included:</w:t>
            </w:r>
          </w:p>
          <w:p w14:paraId="39ED9F20" w14:textId="6DC707D7" w:rsidR="006B048B" w:rsidRPr="006B048B"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6B048B" w:rsidRPr="006B048B">
              <w:rPr>
                <w:rFonts w:eastAsia="Helvetica Neue" w:cstheme="minorHAnsi"/>
                <w:position w:val="1"/>
                <w:lang w:eastAsia="en-GB"/>
              </w:rPr>
              <w:t>Pr</w:t>
            </w:r>
            <w:r w:rsidR="003C2D66">
              <w:rPr>
                <w:rFonts w:eastAsia="Helvetica Neue" w:cstheme="minorHAnsi"/>
                <w:position w:val="1"/>
                <w:lang w:eastAsia="en-GB"/>
              </w:rPr>
              <w:t>ogress</w:t>
            </w:r>
          </w:p>
          <w:p w14:paraId="6BFE6191" w14:textId="0784B5AD" w:rsidR="006B048B" w:rsidRPr="006B048B"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0A2E80">
              <w:rPr>
                <w:rFonts w:eastAsia="Helvetica Neue" w:cstheme="minorHAnsi"/>
                <w:position w:val="1"/>
                <w:lang w:eastAsia="en-GB"/>
              </w:rPr>
              <w:t>Finances</w:t>
            </w:r>
            <w:r w:rsidR="006B048B" w:rsidRPr="006B048B">
              <w:rPr>
                <w:rFonts w:eastAsia="Helvetica Neue" w:cstheme="minorHAnsi"/>
                <w:position w:val="1"/>
                <w:lang w:eastAsia="en-GB"/>
              </w:rPr>
              <w:t> </w:t>
            </w:r>
          </w:p>
          <w:p w14:paraId="18F1FACE" w14:textId="2D88A6C6" w:rsidR="006B048B" w:rsidRPr="006B048B"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0A2E80">
              <w:rPr>
                <w:rFonts w:eastAsia="Helvetica Neue" w:cstheme="minorHAnsi"/>
                <w:position w:val="1"/>
                <w:lang w:eastAsia="en-GB"/>
              </w:rPr>
              <w:t>Expansion of Use of the Hall</w:t>
            </w:r>
          </w:p>
          <w:p w14:paraId="162F5F85" w14:textId="547858A7" w:rsidR="006B048B" w:rsidRPr="006B048B"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0A2E80">
              <w:rPr>
                <w:rFonts w:eastAsia="Helvetica Neue" w:cstheme="minorHAnsi"/>
                <w:position w:val="1"/>
                <w:lang w:eastAsia="en-GB"/>
              </w:rPr>
              <w:t>Hall Managed Events and Marketing</w:t>
            </w:r>
          </w:p>
          <w:p w14:paraId="32702B03" w14:textId="694A8747" w:rsidR="006B048B" w:rsidRPr="000A2E80" w:rsidRDefault="00392931" w:rsidP="00392931">
            <w:pPr>
              <w:spacing w:line="276" w:lineRule="auto"/>
              <w:ind w:left="385" w:hanging="426"/>
              <w:contextualSpacing/>
              <w:rPr>
                <w:rFonts w:eastAsia="Times New Roman" w:cstheme="minorHAnsi"/>
                <w:lang w:eastAsia="en-GB"/>
              </w:rPr>
            </w:pPr>
            <w:r>
              <w:rPr>
                <w:rFonts w:eastAsia="Helvetica Neue" w:cstheme="minorHAnsi"/>
                <w:position w:val="1"/>
                <w:lang w:eastAsia="en-GB"/>
              </w:rPr>
              <w:t xml:space="preserve">-    </w:t>
            </w:r>
            <w:r w:rsidR="000A2E80">
              <w:rPr>
                <w:rFonts w:eastAsia="Helvetica Neue" w:cstheme="minorHAnsi"/>
                <w:position w:val="1"/>
                <w:lang w:eastAsia="en-GB"/>
              </w:rPr>
              <w:t>Property Development</w:t>
            </w:r>
          </w:p>
          <w:p w14:paraId="7EB86D1A" w14:textId="5F82DC5E" w:rsidR="000A2E80" w:rsidRPr="006B048B" w:rsidRDefault="00392931" w:rsidP="00392931">
            <w:pPr>
              <w:spacing w:line="276" w:lineRule="auto"/>
              <w:ind w:left="720" w:hanging="761"/>
              <w:contextualSpacing/>
              <w:rPr>
                <w:rFonts w:eastAsia="Times New Roman" w:cstheme="minorHAnsi"/>
                <w:lang w:eastAsia="en-GB"/>
              </w:rPr>
            </w:pPr>
            <w:r>
              <w:rPr>
                <w:rFonts w:eastAsia="Times New Roman" w:cstheme="minorHAnsi"/>
                <w:lang w:eastAsia="en-GB"/>
              </w:rPr>
              <w:t xml:space="preserve">-    </w:t>
            </w:r>
            <w:r w:rsidR="000A2E80">
              <w:rPr>
                <w:rFonts w:eastAsia="Times New Roman" w:cstheme="minorHAnsi"/>
                <w:lang w:eastAsia="en-GB"/>
              </w:rPr>
              <w:t>Fundraising</w:t>
            </w:r>
          </w:p>
          <w:p w14:paraId="142EE6B0" w14:textId="684C3207" w:rsidR="006B048B" w:rsidRPr="006B048B"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6B048B" w:rsidRPr="006B048B">
              <w:rPr>
                <w:rFonts w:eastAsia="Helvetica Neue" w:cstheme="minorHAnsi"/>
                <w:position w:val="1"/>
                <w:lang w:eastAsia="en-GB"/>
              </w:rPr>
              <w:t>Governance </w:t>
            </w:r>
          </w:p>
          <w:p w14:paraId="37745EB8" w14:textId="5FE07E29" w:rsidR="006B048B" w:rsidRPr="000A2E80" w:rsidRDefault="00392931" w:rsidP="00392931">
            <w:pPr>
              <w:spacing w:line="276" w:lineRule="auto"/>
              <w:ind w:left="720" w:hanging="761"/>
              <w:contextualSpacing/>
              <w:rPr>
                <w:rFonts w:eastAsia="Times New Roman" w:cstheme="minorHAnsi"/>
                <w:lang w:eastAsia="en-GB"/>
              </w:rPr>
            </w:pPr>
            <w:r>
              <w:rPr>
                <w:rFonts w:eastAsia="Helvetica Neue" w:cstheme="minorHAnsi"/>
                <w:position w:val="1"/>
                <w:lang w:eastAsia="en-GB"/>
              </w:rPr>
              <w:t xml:space="preserve">-    </w:t>
            </w:r>
            <w:r w:rsidR="000A2E80">
              <w:rPr>
                <w:rFonts w:eastAsia="Helvetica Neue" w:cstheme="minorHAnsi"/>
                <w:position w:val="1"/>
                <w:lang w:eastAsia="en-GB"/>
              </w:rPr>
              <w:t>Bank Account</w:t>
            </w:r>
          </w:p>
          <w:p w14:paraId="1EAFE398" w14:textId="7B24ECDB" w:rsidR="000A2E80" w:rsidRDefault="00392931" w:rsidP="00392931">
            <w:pPr>
              <w:spacing w:line="276" w:lineRule="auto"/>
              <w:ind w:left="720" w:hanging="761"/>
              <w:contextualSpacing/>
              <w:rPr>
                <w:rFonts w:eastAsia="Times New Roman" w:cstheme="minorHAnsi"/>
                <w:lang w:eastAsia="en-GB"/>
              </w:rPr>
            </w:pPr>
            <w:r>
              <w:rPr>
                <w:rFonts w:eastAsia="Times New Roman" w:cstheme="minorHAnsi"/>
                <w:lang w:eastAsia="en-GB"/>
              </w:rPr>
              <w:t xml:space="preserve">-    </w:t>
            </w:r>
            <w:r w:rsidR="000A2E80">
              <w:rPr>
                <w:rFonts w:eastAsia="Times New Roman" w:cstheme="minorHAnsi"/>
                <w:lang w:eastAsia="en-GB"/>
              </w:rPr>
              <w:t>Change in Governance</w:t>
            </w:r>
          </w:p>
          <w:p w14:paraId="75EF9296" w14:textId="214494E2" w:rsidR="000A2E80" w:rsidRDefault="00392931" w:rsidP="00392931">
            <w:pPr>
              <w:spacing w:line="276" w:lineRule="auto"/>
              <w:ind w:left="720" w:hanging="761"/>
              <w:contextualSpacing/>
              <w:rPr>
                <w:rFonts w:eastAsia="Times New Roman" w:cstheme="minorHAnsi"/>
                <w:lang w:eastAsia="en-GB"/>
              </w:rPr>
            </w:pPr>
            <w:r>
              <w:rPr>
                <w:rFonts w:eastAsia="Times New Roman" w:cstheme="minorHAnsi"/>
                <w:lang w:eastAsia="en-GB"/>
              </w:rPr>
              <w:t xml:space="preserve">-    </w:t>
            </w:r>
            <w:r w:rsidR="000A2E80">
              <w:rPr>
                <w:rFonts w:eastAsia="Times New Roman" w:cstheme="minorHAnsi"/>
                <w:lang w:eastAsia="en-GB"/>
              </w:rPr>
              <w:t>Current Management Committee</w:t>
            </w:r>
          </w:p>
          <w:p w14:paraId="6654A42F" w14:textId="4EDD5BA9" w:rsidR="000A2E80" w:rsidRPr="006B048B" w:rsidRDefault="00392931" w:rsidP="00392931">
            <w:pPr>
              <w:spacing w:line="276" w:lineRule="auto"/>
              <w:ind w:left="720" w:hanging="761"/>
              <w:contextualSpacing/>
              <w:rPr>
                <w:rFonts w:eastAsia="Times New Roman" w:cstheme="minorHAnsi"/>
                <w:lang w:eastAsia="en-GB"/>
              </w:rPr>
            </w:pPr>
            <w:r>
              <w:rPr>
                <w:rFonts w:eastAsia="Times New Roman" w:cstheme="minorHAnsi"/>
                <w:lang w:eastAsia="en-GB"/>
              </w:rPr>
              <w:t xml:space="preserve">-    </w:t>
            </w:r>
            <w:r w:rsidR="000A2E80">
              <w:rPr>
                <w:rFonts w:eastAsia="Times New Roman" w:cstheme="minorHAnsi"/>
                <w:lang w:eastAsia="en-GB"/>
              </w:rPr>
              <w:t>Growth,</w:t>
            </w:r>
            <w:r>
              <w:rPr>
                <w:rFonts w:eastAsia="Times New Roman" w:cstheme="minorHAnsi"/>
                <w:lang w:eastAsia="en-GB"/>
              </w:rPr>
              <w:t xml:space="preserve"> </w:t>
            </w:r>
            <w:r w:rsidR="000A2E80">
              <w:rPr>
                <w:rFonts w:eastAsia="Times New Roman" w:cstheme="minorHAnsi"/>
                <w:lang w:eastAsia="en-GB"/>
              </w:rPr>
              <w:t xml:space="preserve">Time and Resources </w:t>
            </w:r>
          </w:p>
        </w:tc>
      </w:tr>
      <w:tr w:rsidR="00396417" w:rsidRPr="006B048B" w14:paraId="64F7FF20" w14:textId="77777777" w:rsidTr="0062105F">
        <w:trPr>
          <w:trHeight w:val="346"/>
        </w:trPr>
        <w:tc>
          <w:tcPr>
            <w:tcW w:w="567" w:type="dxa"/>
          </w:tcPr>
          <w:p w14:paraId="5712E7AD" w14:textId="77777777" w:rsidR="006B048B" w:rsidRPr="006B048B" w:rsidRDefault="006B048B" w:rsidP="006B048B">
            <w:pPr>
              <w:spacing w:after="120"/>
              <w:rPr>
                <w:b/>
              </w:rPr>
            </w:pPr>
            <w:r w:rsidRPr="006B048B">
              <w:rPr>
                <w:b/>
              </w:rPr>
              <w:lastRenderedPageBreak/>
              <w:t>5.</w:t>
            </w:r>
          </w:p>
        </w:tc>
        <w:tc>
          <w:tcPr>
            <w:tcW w:w="8459" w:type="dxa"/>
          </w:tcPr>
          <w:p w14:paraId="0B4EB164" w14:textId="1D9965E5" w:rsidR="006B048B" w:rsidRPr="006B048B" w:rsidRDefault="006B048B" w:rsidP="006B048B">
            <w:pPr>
              <w:spacing w:after="120"/>
              <w:rPr>
                <w:b/>
              </w:rPr>
            </w:pPr>
            <w:r w:rsidRPr="006B048B">
              <w:rPr>
                <w:b/>
              </w:rPr>
              <w:t xml:space="preserve">Treasurer’s Report </w:t>
            </w:r>
            <w:r w:rsidR="000A2E80">
              <w:rPr>
                <w:b/>
              </w:rPr>
              <w:t>-</w:t>
            </w:r>
            <w:r w:rsidRPr="006B048B">
              <w:rPr>
                <w:b/>
              </w:rPr>
              <w:t xml:space="preserve"> </w:t>
            </w:r>
            <w:r w:rsidR="000A2E80">
              <w:rPr>
                <w:b/>
              </w:rPr>
              <w:t>Jon Watson</w:t>
            </w:r>
          </w:p>
        </w:tc>
      </w:tr>
      <w:tr w:rsidR="00184191" w:rsidRPr="006B048B" w14:paraId="55CAE9ED" w14:textId="77777777" w:rsidTr="0062105F">
        <w:trPr>
          <w:trHeight w:val="346"/>
        </w:trPr>
        <w:tc>
          <w:tcPr>
            <w:tcW w:w="567" w:type="dxa"/>
          </w:tcPr>
          <w:p w14:paraId="06600649" w14:textId="77777777" w:rsidR="00184191" w:rsidRPr="006B048B" w:rsidRDefault="00184191" w:rsidP="006B048B">
            <w:pPr>
              <w:spacing w:after="120"/>
              <w:rPr>
                <w:b/>
              </w:rPr>
            </w:pPr>
          </w:p>
        </w:tc>
        <w:tc>
          <w:tcPr>
            <w:tcW w:w="8459" w:type="dxa"/>
          </w:tcPr>
          <w:p w14:paraId="2CDDD897" w14:textId="410FF3A5" w:rsidR="00184191" w:rsidRPr="0008524F" w:rsidRDefault="00184191" w:rsidP="006B048B">
            <w:pPr>
              <w:spacing w:after="120"/>
              <w:rPr>
                <w:rFonts w:ascii="Calibri" w:eastAsia="Helvetica Neue" w:hAnsi="Calibri" w:cs="Calibri"/>
                <w:position w:val="1"/>
              </w:rPr>
            </w:pPr>
            <w:r>
              <w:rPr>
                <w:rFonts w:ascii="Calibri" w:eastAsia="Helvetica Neue" w:hAnsi="Calibri" w:cs="Calibri"/>
                <w:position w:val="1"/>
              </w:rPr>
              <w:t xml:space="preserve">Jon </w:t>
            </w:r>
            <w:r w:rsidR="00392931">
              <w:rPr>
                <w:rFonts w:ascii="Calibri" w:eastAsia="Helvetica Neue" w:hAnsi="Calibri" w:cs="Calibri"/>
                <w:position w:val="1"/>
              </w:rPr>
              <w:t xml:space="preserve">Watson </w:t>
            </w:r>
            <w:r>
              <w:rPr>
                <w:rFonts w:ascii="Calibri" w:eastAsia="Helvetica Neue" w:hAnsi="Calibri" w:cs="Calibri"/>
                <w:position w:val="1"/>
              </w:rPr>
              <w:t>presented the report on behalf of Gill Morris.</w:t>
            </w:r>
            <w:r w:rsidR="00366970">
              <w:rPr>
                <w:rFonts w:ascii="Calibri" w:eastAsia="Helvetica Neue" w:hAnsi="Calibri" w:cs="Calibri"/>
                <w:position w:val="1"/>
              </w:rPr>
              <w:t xml:space="preserve"> The detailed report is attached to these minutes and is included on the Hall website</w:t>
            </w:r>
            <w:r w:rsidR="0020213D">
              <w:rPr>
                <w:rFonts w:ascii="Calibri" w:eastAsia="Helvetica Neue" w:hAnsi="Calibri" w:cs="Calibri"/>
                <w:position w:val="1"/>
              </w:rPr>
              <w:t>.</w:t>
            </w:r>
            <w:r w:rsidR="00366970">
              <w:rPr>
                <w:rFonts w:ascii="Calibri" w:eastAsia="Helvetica Neue" w:hAnsi="Calibri" w:cs="Calibri"/>
                <w:position w:val="1"/>
              </w:rPr>
              <w:t xml:space="preserve"> </w:t>
            </w:r>
          </w:p>
        </w:tc>
      </w:tr>
      <w:tr w:rsidR="00184191" w:rsidRPr="006B048B" w14:paraId="553D7C14" w14:textId="77777777" w:rsidTr="0062105F">
        <w:trPr>
          <w:trHeight w:val="346"/>
        </w:trPr>
        <w:tc>
          <w:tcPr>
            <w:tcW w:w="567" w:type="dxa"/>
          </w:tcPr>
          <w:p w14:paraId="7D73CAA8" w14:textId="77777777" w:rsidR="00184191" w:rsidRPr="006B048B" w:rsidRDefault="00184191" w:rsidP="006B048B">
            <w:pPr>
              <w:spacing w:after="120"/>
              <w:rPr>
                <w:b/>
              </w:rPr>
            </w:pPr>
          </w:p>
        </w:tc>
        <w:tc>
          <w:tcPr>
            <w:tcW w:w="8459" w:type="dxa"/>
          </w:tcPr>
          <w:p w14:paraId="5E3292FA" w14:textId="6047D5D2" w:rsidR="00184191" w:rsidRPr="006B048B" w:rsidRDefault="00184191" w:rsidP="006B048B">
            <w:pPr>
              <w:spacing w:after="120"/>
              <w:rPr>
                <w:b/>
              </w:rPr>
            </w:pPr>
            <w:r w:rsidRPr="0008524F">
              <w:rPr>
                <w:rFonts w:ascii="Calibri" w:eastAsia="Helvetica Neue" w:hAnsi="Calibri" w:cs="Calibri"/>
                <w:position w:val="1"/>
              </w:rPr>
              <w:t xml:space="preserve">The Financial Accounts for the Shamley Green Village Hall known as Arbuthnot Hall for the 12-month period 1 March 2023 to 29 February 2024 </w:t>
            </w:r>
            <w:r>
              <w:rPr>
                <w:rFonts w:ascii="Calibri" w:eastAsia="Helvetica Neue" w:hAnsi="Calibri" w:cs="Calibri"/>
                <w:position w:val="1"/>
              </w:rPr>
              <w:t xml:space="preserve">were </w:t>
            </w:r>
            <w:r w:rsidRPr="0008524F">
              <w:rPr>
                <w:rFonts w:ascii="Calibri" w:eastAsia="Helvetica Neue" w:hAnsi="Calibri" w:cs="Calibri"/>
                <w:position w:val="1"/>
              </w:rPr>
              <w:t>circulated around the room</w:t>
            </w:r>
            <w:r w:rsidR="00B17B0D">
              <w:rPr>
                <w:rFonts w:ascii="Calibri" w:eastAsia="Helvetica Neue" w:hAnsi="Calibri" w:cs="Calibri"/>
                <w:position w:val="1"/>
              </w:rPr>
              <w:t>. They are attached to these minutes and will be included on the Hall website</w:t>
            </w:r>
            <w:r>
              <w:rPr>
                <w:rFonts w:ascii="Calibri" w:eastAsia="Helvetica Neue" w:hAnsi="Calibri" w:cs="Calibri"/>
                <w:position w:val="1"/>
              </w:rPr>
              <w:t>.</w:t>
            </w:r>
          </w:p>
        </w:tc>
      </w:tr>
      <w:tr w:rsidR="00270015" w:rsidRPr="006B048B" w14:paraId="7E46C33B" w14:textId="77777777" w:rsidTr="0062105F">
        <w:trPr>
          <w:trHeight w:val="346"/>
        </w:trPr>
        <w:tc>
          <w:tcPr>
            <w:tcW w:w="567" w:type="dxa"/>
          </w:tcPr>
          <w:p w14:paraId="1BFEC505" w14:textId="77777777" w:rsidR="00270015" w:rsidRPr="006B048B" w:rsidRDefault="00270015" w:rsidP="00270015">
            <w:pPr>
              <w:spacing w:after="120"/>
              <w:rPr>
                <w:b/>
              </w:rPr>
            </w:pPr>
          </w:p>
        </w:tc>
        <w:tc>
          <w:tcPr>
            <w:tcW w:w="8459" w:type="dxa"/>
          </w:tcPr>
          <w:p w14:paraId="385127DD" w14:textId="77777777" w:rsidR="00270015" w:rsidRPr="0008524F" w:rsidRDefault="00270015" w:rsidP="00270015">
            <w:pPr>
              <w:pStyle w:val="NormalWeb"/>
              <w:spacing w:before="0" w:beforeAutospacing="0" w:after="0" w:afterAutospacing="0"/>
              <w:rPr>
                <w:rFonts w:ascii="Calibri" w:eastAsia="Helvetica Neue" w:hAnsi="Calibri" w:cs="Calibri"/>
                <w:b/>
                <w:bCs/>
                <w:position w:val="1"/>
                <w:sz w:val="22"/>
                <w:szCs w:val="22"/>
              </w:rPr>
            </w:pPr>
            <w:r w:rsidRPr="0008524F">
              <w:rPr>
                <w:rFonts w:ascii="Calibri" w:eastAsia="Helvetica Neue" w:hAnsi="Calibri" w:cs="Calibri"/>
                <w:b/>
                <w:bCs/>
                <w:position w:val="1"/>
                <w:sz w:val="22"/>
                <w:szCs w:val="22"/>
              </w:rPr>
              <w:t>Operating Income and Expenses</w:t>
            </w:r>
          </w:p>
          <w:p w14:paraId="17D916A7" w14:textId="078A99E0" w:rsidR="00270015" w:rsidRPr="00634DD5" w:rsidRDefault="00270015" w:rsidP="00634DD5">
            <w:pPr>
              <w:pStyle w:val="NormalWeb"/>
              <w:spacing w:before="0" w:beforeAutospacing="0" w:after="120" w:afterAutospacing="0"/>
              <w:rPr>
                <w:rFonts w:ascii="Calibri" w:eastAsia="Helvetica Neue" w:hAnsi="Calibri" w:cs="Calibri"/>
                <w:position w:val="1"/>
                <w:sz w:val="22"/>
                <w:szCs w:val="22"/>
              </w:rPr>
            </w:pPr>
            <w:r w:rsidRPr="0008524F">
              <w:rPr>
                <w:rFonts w:ascii="Calibri" w:eastAsia="Helvetica Neue" w:hAnsi="Calibri" w:cs="Calibri"/>
                <w:position w:val="1"/>
                <w:sz w:val="22"/>
                <w:szCs w:val="22"/>
              </w:rPr>
              <w:t xml:space="preserve">Total operating income increased to £23,852 from £23,343, within which hire charges increased to £9,305 and </w:t>
            </w:r>
            <w:r>
              <w:rPr>
                <w:rFonts w:ascii="Calibri" w:eastAsia="Helvetica Neue" w:hAnsi="Calibri" w:cs="Calibri"/>
                <w:position w:val="1"/>
                <w:sz w:val="22"/>
                <w:szCs w:val="22"/>
              </w:rPr>
              <w:t>H</w:t>
            </w:r>
            <w:r w:rsidRPr="0008524F">
              <w:rPr>
                <w:rFonts w:ascii="Calibri" w:eastAsia="Helvetica Neue" w:hAnsi="Calibri" w:cs="Calibri"/>
                <w:position w:val="1"/>
                <w:sz w:val="22"/>
                <w:szCs w:val="22"/>
              </w:rPr>
              <w:t>all own events income increased to £13,778</w:t>
            </w:r>
            <w:r>
              <w:rPr>
                <w:rFonts w:ascii="Calibri" w:eastAsia="Helvetica Neue" w:hAnsi="Calibri" w:cs="Calibri"/>
                <w:position w:val="1"/>
                <w:sz w:val="22"/>
                <w:szCs w:val="22"/>
              </w:rPr>
              <w:t>.</w:t>
            </w:r>
          </w:p>
        </w:tc>
      </w:tr>
      <w:tr w:rsidR="00634DD5" w:rsidRPr="006B048B" w14:paraId="7C4D0E55" w14:textId="77777777" w:rsidTr="0062105F">
        <w:trPr>
          <w:trHeight w:val="346"/>
        </w:trPr>
        <w:tc>
          <w:tcPr>
            <w:tcW w:w="567" w:type="dxa"/>
          </w:tcPr>
          <w:p w14:paraId="0CE6CB1F" w14:textId="77777777" w:rsidR="00634DD5" w:rsidRPr="006B048B" w:rsidRDefault="00634DD5" w:rsidP="00270015">
            <w:pPr>
              <w:spacing w:after="120"/>
              <w:rPr>
                <w:b/>
              </w:rPr>
            </w:pPr>
          </w:p>
        </w:tc>
        <w:tc>
          <w:tcPr>
            <w:tcW w:w="8459" w:type="dxa"/>
          </w:tcPr>
          <w:p w14:paraId="16C1D088" w14:textId="77777777" w:rsidR="00634DD5" w:rsidRDefault="00634DD5" w:rsidP="00634DD5">
            <w:pPr>
              <w:pStyle w:val="NormalWeb"/>
              <w:spacing w:before="0" w:beforeAutospacing="0" w:after="0" w:afterAutospacing="0"/>
              <w:rPr>
                <w:rFonts w:ascii="Calibri" w:eastAsia="Helvetica Neue" w:hAnsi="Calibri" w:cs="Calibri"/>
                <w:position w:val="1"/>
                <w:sz w:val="22"/>
                <w:szCs w:val="22"/>
              </w:rPr>
            </w:pPr>
            <w:r w:rsidRPr="0008524F">
              <w:rPr>
                <w:rFonts w:ascii="Calibri" w:eastAsia="Helvetica Neue" w:hAnsi="Calibri" w:cs="Calibri"/>
                <w:position w:val="1"/>
                <w:sz w:val="22"/>
                <w:szCs w:val="22"/>
              </w:rPr>
              <w:t>Total operating expenses reduced to £17,924 from £26,532</w:t>
            </w:r>
            <w:r>
              <w:rPr>
                <w:rFonts w:ascii="Calibri" w:eastAsia="Helvetica Neue" w:hAnsi="Calibri" w:cs="Calibri"/>
                <w:position w:val="1"/>
                <w:sz w:val="22"/>
                <w:szCs w:val="22"/>
              </w:rPr>
              <w:t>.</w:t>
            </w:r>
          </w:p>
          <w:p w14:paraId="0D0B0F0D" w14:textId="2469BD29" w:rsidR="00634DD5" w:rsidRPr="0008524F" w:rsidRDefault="00634DD5" w:rsidP="00634DD5">
            <w:pPr>
              <w:pStyle w:val="NormalWeb"/>
              <w:spacing w:before="0" w:beforeAutospacing="0" w:after="120" w:afterAutospacing="0"/>
              <w:rPr>
                <w:rFonts w:ascii="Calibri" w:eastAsia="Helvetica Neue" w:hAnsi="Calibri" w:cs="Calibri"/>
                <w:b/>
                <w:bCs/>
                <w:position w:val="1"/>
                <w:sz w:val="22"/>
                <w:szCs w:val="22"/>
              </w:rPr>
            </w:pPr>
            <w:r w:rsidRPr="0008524F">
              <w:rPr>
                <w:rFonts w:ascii="Calibri" w:eastAsia="Helvetica Neue" w:hAnsi="Calibri" w:cs="Calibri"/>
                <w:position w:val="1"/>
              </w:rPr>
              <w:t>Net operating surplus £5,924</w:t>
            </w:r>
            <w:r>
              <w:rPr>
                <w:rFonts w:ascii="Calibri" w:eastAsia="Helvetica Neue" w:hAnsi="Calibri" w:cs="Calibri"/>
                <w:position w:val="1"/>
              </w:rPr>
              <w:t>.</w:t>
            </w:r>
          </w:p>
        </w:tc>
      </w:tr>
      <w:tr w:rsidR="007A355C" w:rsidRPr="006B048B" w14:paraId="645F74C5" w14:textId="77777777" w:rsidTr="0062105F">
        <w:trPr>
          <w:trHeight w:val="346"/>
        </w:trPr>
        <w:tc>
          <w:tcPr>
            <w:tcW w:w="567" w:type="dxa"/>
          </w:tcPr>
          <w:p w14:paraId="667764AB" w14:textId="77777777" w:rsidR="007A355C" w:rsidRPr="006B048B" w:rsidRDefault="007A355C" w:rsidP="007A355C">
            <w:pPr>
              <w:spacing w:after="120"/>
              <w:rPr>
                <w:b/>
              </w:rPr>
            </w:pPr>
          </w:p>
        </w:tc>
        <w:tc>
          <w:tcPr>
            <w:tcW w:w="8459" w:type="dxa"/>
          </w:tcPr>
          <w:p w14:paraId="4A6F5DE0" w14:textId="77777777" w:rsidR="007A355C" w:rsidRDefault="007A355C" w:rsidP="00B9331E">
            <w:pPr>
              <w:pStyle w:val="NormalWeb"/>
              <w:spacing w:before="0" w:beforeAutospacing="0" w:after="0" w:afterAutospacing="0"/>
              <w:rPr>
                <w:rFonts w:ascii="Calibri" w:eastAsia="Helvetica Neue" w:hAnsi="Calibri" w:cs="Calibri"/>
                <w:b/>
                <w:bCs/>
                <w:position w:val="1"/>
                <w:sz w:val="22"/>
                <w:szCs w:val="22"/>
              </w:rPr>
            </w:pPr>
            <w:r>
              <w:rPr>
                <w:rFonts w:ascii="Calibri" w:eastAsia="Helvetica Neue" w:hAnsi="Calibri" w:cs="Calibri"/>
                <w:b/>
                <w:bCs/>
                <w:position w:val="1"/>
                <w:sz w:val="22"/>
                <w:szCs w:val="22"/>
              </w:rPr>
              <w:t>Consolidated Report</w:t>
            </w:r>
          </w:p>
          <w:p w14:paraId="0D5DD921" w14:textId="368B6B2D" w:rsidR="007A355C" w:rsidRPr="00634DD5" w:rsidRDefault="007A355C" w:rsidP="00634DD5">
            <w:pPr>
              <w:pStyle w:val="NormalWeb"/>
              <w:spacing w:before="0" w:beforeAutospacing="0" w:after="120" w:afterAutospacing="0"/>
              <w:rPr>
                <w:rFonts w:ascii="Calibri" w:eastAsia="Helvetica Neue" w:hAnsi="Calibri" w:cs="Calibri"/>
                <w:position w:val="1"/>
                <w:sz w:val="22"/>
                <w:szCs w:val="22"/>
              </w:rPr>
            </w:pPr>
            <w:r w:rsidRPr="007A355C">
              <w:rPr>
                <w:rFonts w:ascii="Calibri" w:eastAsia="Helvetica Neue" w:hAnsi="Calibri" w:cs="Calibri"/>
                <w:position w:val="1"/>
                <w:sz w:val="22"/>
                <w:szCs w:val="22"/>
              </w:rPr>
              <w:t>Total Income reached £78K, less expenses expenditure of £32K r</w:t>
            </w:r>
            <w:r>
              <w:rPr>
                <w:rFonts w:ascii="Calibri" w:eastAsia="Helvetica Neue" w:hAnsi="Calibri" w:cs="Calibri"/>
                <w:position w:val="1"/>
                <w:sz w:val="22"/>
                <w:szCs w:val="22"/>
              </w:rPr>
              <w:t>e</w:t>
            </w:r>
            <w:r w:rsidRPr="007A355C">
              <w:rPr>
                <w:rFonts w:ascii="Calibri" w:eastAsia="Helvetica Neue" w:hAnsi="Calibri" w:cs="Calibri"/>
                <w:position w:val="1"/>
                <w:sz w:val="22"/>
                <w:szCs w:val="22"/>
              </w:rPr>
              <w:t>sulting in a total surplus for the period of £46K</w:t>
            </w:r>
            <w:r>
              <w:rPr>
                <w:rFonts w:ascii="Calibri" w:eastAsia="Helvetica Neue" w:hAnsi="Calibri" w:cs="Calibri"/>
                <w:position w:val="1"/>
                <w:sz w:val="22"/>
                <w:szCs w:val="22"/>
              </w:rPr>
              <w:t>.</w:t>
            </w:r>
          </w:p>
        </w:tc>
      </w:tr>
      <w:tr w:rsidR="00634DD5" w:rsidRPr="006B048B" w14:paraId="17C8F483" w14:textId="77777777" w:rsidTr="0062105F">
        <w:trPr>
          <w:trHeight w:val="346"/>
        </w:trPr>
        <w:tc>
          <w:tcPr>
            <w:tcW w:w="567" w:type="dxa"/>
          </w:tcPr>
          <w:p w14:paraId="7CBB6CC2" w14:textId="77777777" w:rsidR="00634DD5" w:rsidRPr="006B048B" w:rsidRDefault="00634DD5" w:rsidP="007A355C">
            <w:pPr>
              <w:spacing w:after="120"/>
              <w:rPr>
                <w:b/>
              </w:rPr>
            </w:pPr>
          </w:p>
        </w:tc>
        <w:tc>
          <w:tcPr>
            <w:tcW w:w="8459" w:type="dxa"/>
          </w:tcPr>
          <w:p w14:paraId="3D483FEB" w14:textId="42935D34" w:rsidR="00634DD5" w:rsidRDefault="00634DD5" w:rsidP="00B9331E">
            <w:pPr>
              <w:pStyle w:val="NormalWeb"/>
              <w:spacing w:before="0" w:beforeAutospacing="0" w:after="0" w:afterAutospacing="0"/>
              <w:rPr>
                <w:rFonts w:ascii="Calibri" w:eastAsia="Helvetica Neue" w:hAnsi="Calibri" w:cs="Calibri"/>
                <w:b/>
                <w:bCs/>
                <w:position w:val="1"/>
                <w:sz w:val="22"/>
                <w:szCs w:val="22"/>
              </w:rPr>
            </w:pPr>
            <w:r>
              <w:rPr>
                <w:rFonts w:ascii="Calibri" w:eastAsia="Helvetica Neue" w:hAnsi="Calibri" w:cs="Calibri"/>
                <w:position w:val="1"/>
                <w:sz w:val="22"/>
                <w:szCs w:val="22"/>
              </w:rPr>
              <w:t>Balance sheet is dominated by £85K cash held of which £34K held for property development</w:t>
            </w:r>
          </w:p>
        </w:tc>
      </w:tr>
      <w:tr w:rsidR="006642F2" w:rsidRPr="006B048B" w14:paraId="557E3F5B" w14:textId="77777777" w:rsidTr="0062105F">
        <w:trPr>
          <w:trHeight w:val="346"/>
        </w:trPr>
        <w:tc>
          <w:tcPr>
            <w:tcW w:w="567" w:type="dxa"/>
          </w:tcPr>
          <w:p w14:paraId="77E810F8" w14:textId="77777777" w:rsidR="006642F2" w:rsidRPr="006B048B" w:rsidRDefault="006642F2" w:rsidP="007A355C">
            <w:pPr>
              <w:spacing w:after="120"/>
              <w:rPr>
                <w:b/>
              </w:rPr>
            </w:pPr>
          </w:p>
        </w:tc>
        <w:tc>
          <w:tcPr>
            <w:tcW w:w="8459" w:type="dxa"/>
          </w:tcPr>
          <w:p w14:paraId="66521655" w14:textId="77777777" w:rsidR="006642F2" w:rsidRDefault="006642F2" w:rsidP="00B9331E">
            <w:pPr>
              <w:pStyle w:val="NormalWeb"/>
              <w:spacing w:before="0" w:beforeAutospacing="0" w:after="0" w:afterAutospacing="0"/>
              <w:rPr>
                <w:rFonts w:ascii="Calibri" w:eastAsia="Helvetica Neue" w:hAnsi="Calibri" w:cs="Calibri"/>
                <w:b/>
                <w:bCs/>
                <w:position w:val="1"/>
                <w:sz w:val="22"/>
                <w:szCs w:val="22"/>
              </w:rPr>
            </w:pPr>
            <w:r>
              <w:rPr>
                <w:rFonts w:ascii="Calibri" w:eastAsia="Helvetica Neue" w:hAnsi="Calibri" w:cs="Calibri"/>
                <w:b/>
                <w:bCs/>
                <w:position w:val="1"/>
                <w:sz w:val="22"/>
                <w:szCs w:val="22"/>
              </w:rPr>
              <w:t>Donations and Property Development</w:t>
            </w:r>
          </w:p>
          <w:p w14:paraId="1CDFEC70" w14:textId="1E8ED340" w:rsidR="006642F2" w:rsidRPr="006642F2" w:rsidRDefault="006642F2" w:rsidP="006642F2">
            <w:pPr>
              <w:spacing w:after="120"/>
              <w:rPr>
                <w:rFonts w:ascii="Calibri" w:eastAsia="Times New Roman" w:hAnsi="Calibri" w:cs="Calibri"/>
                <w:lang w:eastAsia="en-GB"/>
              </w:rPr>
            </w:pPr>
            <w:r w:rsidRPr="006642F2">
              <w:rPr>
                <w:rFonts w:ascii="Calibri" w:eastAsia="Times New Roman" w:hAnsi="Calibri" w:cs="Calibri"/>
                <w:lang w:eastAsia="en-GB"/>
              </w:rPr>
              <w:t>In the accounting year to 29 February 2024</w:t>
            </w:r>
            <w:r>
              <w:rPr>
                <w:rFonts w:ascii="Calibri" w:eastAsia="Times New Roman" w:hAnsi="Calibri" w:cs="Calibri"/>
                <w:lang w:eastAsia="en-GB"/>
              </w:rPr>
              <w:t xml:space="preserve">, </w:t>
            </w:r>
            <w:r w:rsidRPr="006642F2">
              <w:rPr>
                <w:rFonts w:ascii="Calibri" w:eastAsia="Times New Roman" w:hAnsi="Calibri" w:cs="Calibri"/>
                <w:lang w:eastAsia="en-GB"/>
              </w:rPr>
              <w:t>£48</w:t>
            </w:r>
            <w:r>
              <w:rPr>
                <w:rFonts w:ascii="Calibri" w:eastAsia="Times New Roman" w:hAnsi="Calibri" w:cs="Calibri"/>
                <w:lang w:eastAsia="en-GB"/>
              </w:rPr>
              <w:t>K was raised</w:t>
            </w:r>
            <w:r w:rsidRPr="006642F2">
              <w:rPr>
                <w:rFonts w:ascii="Calibri" w:eastAsia="Times New Roman" w:hAnsi="Calibri" w:cs="Calibri"/>
                <w:lang w:eastAsia="en-GB"/>
              </w:rPr>
              <w:t xml:space="preserve"> in donations plus</w:t>
            </w:r>
            <w:r>
              <w:rPr>
                <w:rFonts w:ascii="Calibri" w:eastAsia="Times New Roman" w:hAnsi="Calibri" w:cs="Calibri"/>
                <w:lang w:eastAsia="en-GB"/>
              </w:rPr>
              <w:t>,</w:t>
            </w:r>
            <w:r w:rsidRPr="006642F2">
              <w:rPr>
                <w:rFonts w:ascii="Calibri" w:eastAsia="Times New Roman" w:hAnsi="Calibri" w:cs="Calibri"/>
                <w:lang w:eastAsia="en-GB"/>
              </w:rPr>
              <w:t xml:space="preserve"> for the first time</w:t>
            </w:r>
            <w:r>
              <w:rPr>
                <w:rFonts w:ascii="Calibri" w:eastAsia="Times New Roman" w:hAnsi="Calibri" w:cs="Calibri"/>
                <w:lang w:eastAsia="en-GB"/>
              </w:rPr>
              <w:t>,</w:t>
            </w:r>
            <w:r w:rsidRPr="006642F2">
              <w:rPr>
                <w:rFonts w:ascii="Calibri" w:eastAsia="Times New Roman" w:hAnsi="Calibri" w:cs="Calibri"/>
                <w:lang w:eastAsia="en-GB"/>
              </w:rPr>
              <w:t xml:space="preserve"> £4,957 in respect of Gift Aid. Interest and net investment income reached £974. This follows the liquidation to cash of the hall Investment Portfolio due to the termination of the management agreement by CAF with their investment managers.</w:t>
            </w:r>
          </w:p>
        </w:tc>
      </w:tr>
      <w:tr w:rsidR="006642F2" w:rsidRPr="006B048B" w14:paraId="3D294EBF" w14:textId="77777777" w:rsidTr="0062105F">
        <w:trPr>
          <w:trHeight w:val="346"/>
        </w:trPr>
        <w:tc>
          <w:tcPr>
            <w:tcW w:w="567" w:type="dxa"/>
          </w:tcPr>
          <w:p w14:paraId="71F02B71" w14:textId="77777777" w:rsidR="006642F2" w:rsidRPr="006B048B" w:rsidRDefault="006642F2" w:rsidP="007A355C">
            <w:pPr>
              <w:spacing w:after="120"/>
              <w:rPr>
                <w:b/>
              </w:rPr>
            </w:pPr>
          </w:p>
        </w:tc>
        <w:tc>
          <w:tcPr>
            <w:tcW w:w="8459" w:type="dxa"/>
          </w:tcPr>
          <w:p w14:paraId="25BF7647" w14:textId="7B7018E5" w:rsidR="006642F2" w:rsidRDefault="006642F2" w:rsidP="006642F2">
            <w:pPr>
              <w:pStyle w:val="NormalWeb"/>
              <w:spacing w:before="0" w:beforeAutospacing="0" w:after="120" w:afterAutospacing="0"/>
              <w:rPr>
                <w:rFonts w:ascii="Calibri" w:eastAsia="Helvetica Neue" w:hAnsi="Calibri" w:cs="Calibri"/>
                <w:b/>
                <w:bCs/>
                <w:position w:val="1"/>
                <w:sz w:val="22"/>
                <w:szCs w:val="22"/>
              </w:rPr>
            </w:pPr>
            <w:r w:rsidRPr="006642F2">
              <w:rPr>
                <w:rFonts w:ascii="Calibri" w:hAnsi="Calibri" w:cs="Calibri"/>
                <w:sz w:val="22"/>
                <w:szCs w:val="22"/>
              </w:rPr>
              <w:t>Expenditure on property development in the period totalled £14,275. As a policy</w:t>
            </w:r>
            <w:r>
              <w:rPr>
                <w:rFonts w:ascii="Calibri" w:hAnsi="Calibri" w:cs="Calibri"/>
                <w:sz w:val="22"/>
                <w:szCs w:val="22"/>
              </w:rPr>
              <w:t>,</w:t>
            </w:r>
            <w:r w:rsidRPr="006642F2">
              <w:rPr>
                <w:rFonts w:ascii="Calibri" w:hAnsi="Calibri" w:cs="Calibri"/>
                <w:sz w:val="22"/>
                <w:szCs w:val="22"/>
              </w:rPr>
              <w:t xml:space="preserve"> all budgeted expenditure on the </w:t>
            </w:r>
            <w:r>
              <w:rPr>
                <w:rFonts w:ascii="Calibri" w:hAnsi="Calibri" w:cs="Calibri"/>
                <w:sz w:val="22"/>
                <w:szCs w:val="22"/>
              </w:rPr>
              <w:t>H</w:t>
            </w:r>
            <w:r w:rsidRPr="006642F2">
              <w:rPr>
                <w:rFonts w:ascii="Calibri" w:hAnsi="Calibri" w:cs="Calibri"/>
                <w:sz w:val="22"/>
                <w:szCs w:val="22"/>
              </w:rPr>
              <w:t xml:space="preserve">all development at the point of contract </w:t>
            </w:r>
            <w:r>
              <w:rPr>
                <w:rFonts w:ascii="Calibri" w:hAnsi="Calibri" w:cs="Calibri"/>
                <w:sz w:val="22"/>
                <w:szCs w:val="22"/>
              </w:rPr>
              <w:t>must</w:t>
            </w:r>
            <w:r w:rsidRPr="006642F2">
              <w:rPr>
                <w:rFonts w:ascii="Calibri" w:hAnsi="Calibri" w:cs="Calibri"/>
                <w:sz w:val="22"/>
                <w:szCs w:val="22"/>
              </w:rPr>
              <w:t xml:space="preserve"> be covered by cash held.</w:t>
            </w:r>
          </w:p>
        </w:tc>
      </w:tr>
      <w:tr w:rsidR="007A355C" w:rsidRPr="006B048B" w14:paraId="332F63DF" w14:textId="77777777" w:rsidTr="0062105F">
        <w:trPr>
          <w:trHeight w:val="346"/>
        </w:trPr>
        <w:tc>
          <w:tcPr>
            <w:tcW w:w="567" w:type="dxa"/>
          </w:tcPr>
          <w:p w14:paraId="49B2E694" w14:textId="77777777" w:rsidR="007A355C" w:rsidRPr="006B048B" w:rsidRDefault="007A355C" w:rsidP="007A355C">
            <w:pPr>
              <w:spacing w:after="120"/>
              <w:rPr>
                <w:b/>
              </w:rPr>
            </w:pPr>
          </w:p>
        </w:tc>
        <w:tc>
          <w:tcPr>
            <w:tcW w:w="8459" w:type="dxa"/>
          </w:tcPr>
          <w:p w14:paraId="3C880EF5" w14:textId="77777777" w:rsidR="007A355C" w:rsidRDefault="007A355C" w:rsidP="007A355C">
            <w:pPr>
              <w:pStyle w:val="NormalWeb"/>
              <w:spacing w:before="0" w:beforeAutospacing="0" w:after="0" w:afterAutospacing="0"/>
              <w:rPr>
                <w:rFonts w:ascii="Calibri" w:eastAsia="Helvetica Neue" w:hAnsi="Calibri" w:cs="Calibri"/>
                <w:b/>
                <w:bCs/>
                <w:position w:val="1"/>
                <w:sz w:val="22"/>
                <w:szCs w:val="22"/>
              </w:rPr>
            </w:pPr>
            <w:r>
              <w:rPr>
                <w:rFonts w:ascii="Calibri" w:eastAsia="Helvetica Neue" w:hAnsi="Calibri" w:cs="Calibri"/>
                <w:b/>
                <w:bCs/>
                <w:position w:val="1"/>
                <w:sz w:val="22"/>
                <w:szCs w:val="22"/>
              </w:rPr>
              <w:t>Independent Examiner</w:t>
            </w:r>
          </w:p>
          <w:p w14:paraId="6F448857" w14:textId="4FDE44A0" w:rsidR="007A355C" w:rsidRPr="0008524F" w:rsidRDefault="007A355C" w:rsidP="00B9331E">
            <w:pPr>
              <w:pStyle w:val="NormalWeb"/>
              <w:spacing w:before="0" w:beforeAutospacing="0" w:after="120" w:afterAutospacing="0"/>
              <w:rPr>
                <w:rFonts w:ascii="Calibri" w:eastAsia="Helvetica Neue" w:hAnsi="Calibri" w:cs="Calibri"/>
                <w:b/>
                <w:bCs/>
                <w:position w:val="1"/>
                <w:sz w:val="22"/>
                <w:szCs w:val="22"/>
              </w:rPr>
            </w:pPr>
            <w:r w:rsidRPr="00366970">
              <w:rPr>
                <w:rFonts w:ascii="Calibri" w:eastAsia="Helvetica Neue" w:hAnsi="Calibri" w:cs="Calibri"/>
                <w:position w:val="1"/>
                <w:sz w:val="22"/>
                <w:szCs w:val="22"/>
              </w:rPr>
              <w:t>R</w:t>
            </w:r>
            <w:r w:rsidRPr="00CA24D3">
              <w:rPr>
                <w:rFonts w:ascii="Calibri" w:eastAsia="Helvetica Neue" w:hAnsi="Calibri" w:cs="Calibri"/>
                <w:position w:val="1"/>
                <w:sz w:val="22"/>
                <w:szCs w:val="22"/>
              </w:rPr>
              <w:t>ichard Holmes FCA has conducted an Independent Review of these accounts in accordance with the Charities Act 2011 and given a clean bill of health.</w:t>
            </w:r>
          </w:p>
        </w:tc>
      </w:tr>
      <w:tr w:rsidR="00FF45D7" w:rsidRPr="006B048B" w14:paraId="440903AD" w14:textId="77777777" w:rsidTr="0062105F">
        <w:trPr>
          <w:trHeight w:val="346"/>
        </w:trPr>
        <w:tc>
          <w:tcPr>
            <w:tcW w:w="567" w:type="dxa"/>
          </w:tcPr>
          <w:p w14:paraId="1F5B2CFD" w14:textId="77777777" w:rsidR="00FF45D7" w:rsidRPr="006B048B" w:rsidRDefault="00FF45D7" w:rsidP="007A355C">
            <w:pPr>
              <w:spacing w:after="120"/>
              <w:rPr>
                <w:b/>
              </w:rPr>
            </w:pPr>
          </w:p>
        </w:tc>
        <w:tc>
          <w:tcPr>
            <w:tcW w:w="8459" w:type="dxa"/>
          </w:tcPr>
          <w:p w14:paraId="07D9A7DA" w14:textId="1F0A0EF3" w:rsidR="00FF45D7" w:rsidRPr="00FF45D7" w:rsidRDefault="00FF45D7" w:rsidP="007A355C">
            <w:pPr>
              <w:pStyle w:val="NormalWeb"/>
              <w:spacing w:before="0" w:beforeAutospacing="0" w:after="0" w:afterAutospacing="0"/>
              <w:rPr>
                <w:rFonts w:ascii="Calibri" w:eastAsia="Helvetica Neue" w:hAnsi="Calibri" w:cs="Calibri"/>
                <w:position w:val="1"/>
                <w:sz w:val="22"/>
                <w:szCs w:val="22"/>
              </w:rPr>
            </w:pPr>
            <w:r w:rsidRPr="00FF45D7">
              <w:rPr>
                <w:rFonts w:ascii="Calibri" w:eastAsia="Helvetica Neue" w:hAnsi="Calibri" w:cs="Calibri"/>
                <w:position w:val="1"/>
                <w:sz w:val="22"/>
                <w:szCs w:val="22"/>
              </w:rPr>
              <w:t>Approval of th</w:t>
            </w:r>
            <w:r>
              <w:rPr>
                <w:rFonts w:ascii="Calibri" w:eastAsia="Helvetica Neue" w:hAnsi="Calibri" w:cs="Calibri"/>
                <w:position w:val="1"/>
                <w:sz w:val="22"/>
                <w:szCs w:val="22"/>
              </w:rPr>
              <w:t>e</w:t>
            </w:r>
            <w:r w:rsidRPr="00FF45D7">
              <w:rPr>
                <w:rFonts w:ascii="Calibri" w:eastAsia="Helvetica Neue" w:hAnsi="Calibri" w:cs="Calibri"/>
                <w:position w:val="1"/>
                <w:sz w:val="22"/>
                <w:szCs w:val="22"/>
              </w:rPr>
              <w:t xml:space="preserve"> report was proposed by Chris Howard and seconded by Penny Hodgson.</w:t>
            </w:r>
          </w:p>
        </w:tc>
      </w:tr>
      <w:tr w:rsidR="00396417" w:rsidRPr="006B048B" w14:paraId="23A08FF0" w14:textId="77777777" w:rsidTr="0062105F">
        <w:trPr>
          <w:trHeight w:val="353"/>
        </w:trPr>
        <w:tc>
          <w:tcPr>
            <w:tcW w:w="567" w:type="dxa"/>
          </w:tcPr>
          <w:p w14:paraId="288B7858" w14:textId="77777777" w:rsidR="007A355C" w:rsidRPr="006B048B" w:rsidRDefault="007A355C" w:rsidP="007A355C">
            <w:pPr>
              <w:spacing w:after="120"/>
              <w:rPr>
                <w:b/>
              </w:rPr>
            </w:pPr>
          </w:p>
        </w:tc>
        <w:tc>
          <w:tcPr>
            <w:tcW w:w="8459" w:type="dxa"/>
          </w:tcPr>
          <w:p w14:paraId="0994918D" w14:textId="2A566A09" w:rsidR="007A355C" w:rsidRPr="006B048B" w:rsidRDefault="00FF45D7" w:rsidP="007A355C">
            <w:pPr>
              <w:spacing w:after="120"/>
              <w:rPr>
                <w:rFonts w:eastAsia="Times New Roman" w:cstheme="minorHAnsi"/>
                <w:bCs/>
                <w:color w:val="000000"/>
              </w:rPr>
            </w:pPr>
            <w:r>
              <w:rPr>
                <w:rFonts w:eastAsia="Times New Roman" w:cstheme="minorHAnsi"/>
                <w:bCs/>
                <w:color w:val="000000"/>
              </w:rPr>
              <w:t xml:space="preserve">Kevin Garvey commended Gill for the work done with the new accounting software </w:t>
            </w:r>
            <w:r w:rsidRPr="00F555C8">
              <w:rPr>
                <w:rFonts w:eastAsia="Times New Roman" w:cstheme="minorHAnsi"/>
                <w:bCs/>
              </w:rPr>
              <w:t>package. He suggested that prior year headings should be shown. He also asked if the division between the Gold and the Development accounts was the decision of the Committee.</w:t>
            </w:r>
            <w:r w:rsidR="00F555C8" w:rsidRPr="00F555C8">
              <w:rPr>
                <w:rFonts w:eastAsia="Times New Roman" w:cstheme="minorHAnsi"/>
                <w:bCs/>
              </w:rPr>
              <w:t xml:space="preserve"> Jon Watson confirmed that separate bank accounts had </w:t>
            </w:r>
            <w:r w:rsidR="00F555C8">
              <w:rPr>
                <w:rFonts w:eastAsia="Times New Roman" w:cstheme="minorHAnsi"/>
                <w:bCs/>
                <w:color w:val="000000"/>
              </w:rPr>
              <w:t>been established for the donations and Hall development fund</w:t>
            </w:r>
          </w:p>
        </w:tc>
      </w:tr>
      <w:tr w:rsidR="00FF45D7" w:rsidRPr="006B048B" w14:paraId="2B1D6EA8" w14:textId="77777777" w:rsidTr="0062105F">
        <w:trPr>
          <w:trHeight w:val="353"/>
        </w:trPr>
        <w:tc>
          <w:tcPr>
            <w:tcW w:w="567" w:type="dxa"/>
          </w:tcPr>
          <w:p w14:paraId="1BE769A7" w14:textId="77777777" w:rsidR="00FF45D7" w:rsidRPr="006B048B" w:rsidRDefault="00FF45D7" w:rsidP="007A355C">
            <w:pPr>
              <w:spacing w:after="120"/>
              <w:rPr>
                <w:b/>
              </w:rPr>
            </w:pPr>
          </w:p>
        </w:tc>
        <w:tc>
          <w:tcPr>
            <w:tcW w:w="8459" w:type="dxa"/>
          </w:tcPr>
          <w:p w14:paraId="17CCE943" w14:textId="77777777" w:rsidR="00FF45D7" w:rsidRPr="006B048B" w:rsidRDefault="00FF45D7" w:rsidP="007A355C">
            <w:pPr>
              <w:spacing w:after="120"/>
              <w:rPr>
                <w:rFonts w:eastAsia="Times New Roman" w:cstheme="minorHAnsi"/>
                <w:bCs/>
                <w:color w:val="000000"/>
              </w:rPr>
            </w:pPr>
          </w:p>
        </w:tc>
      </w:tr>
      <w:tr w:rsidR="00396417" w:rsidRPr="006B048B" w14:paraId="2AD022A0" w14:textId="77777777" w:rsidTr="0062105F">
        <w:trPr>
          <w:trHeight w:val="353"/>
        </w:trPr>
        <w:tc>
          <w:tcPr>
            <w:tcW w:w="567" w:type="dxa"/>
          </w:tcPr>
          <w:p w14:paraId="61BEA920" w14:textId="77777777" w:rsidR="007A355C" w:rsidRPr="006B048B" w:rsidRDefault="007A355C" w:rsidP="007A355C">
            <w:pPr>
              <w:spacing w:after="120"/>
              <w:rPr>
                <w:b/>
              </w:rPr>
            </w:pPr>
            <w:r w:rsidRPr="006B048B">
              <w:rPr>
                <w:b/>
              </w:rPr>
              <w:t>6.</w:t>
            </w:r>
          </w:p>
        </w:tc>
        <w:tc>
          <w:tcPr>
            <w:tcW w:w="8459" w:type="dxa"/>
          </w:tcPr>
          <w:p w14:paraId="6A6B20A4" w14:textId="50BC4938" w:rsidR="007A355C" w:rsidRPr="006B048B" w:rsidRDefault="007A355C" w:rsidP="007A355C">
            <w:pPr>
              <w:spacing w:after="120"/>
              <w:rPr>
                <w:rFonts w:eastAsia="Times New Roman" w:cstheme="minorHAnsi"/>
                <w:b/>
                <w:color w:val="000000"/>
              </w:rPr>
            </w:pPr>
            <w:r w:rsidRPr="006B048B">
              <w:rPr>
                <w:rFonts w:eastAsia="Times New Roman" w:cstheme="minorHAnsi"/>
                <w:b/>
                <w:color w:val="000000"/>
              </w:rPr>
              <w:t>Appointment of the Elected Members (Trustees) to the Management Committee</w:t>
            </w:r>
            <w:r w:rsidR="00143EBD">
              <w:rPr>
                <w:rFonts w:eastAsia="Times New Roman" w:cstheme="minorHAnsi"/>
                <w:b/>
                <w:color w:val="000000"/>
              </w:rPr>
              <w:t xml:space="preserve"> - Paulina Bayliss</w:t>
            </w:r>
          </w:p>
        </w:tc>
      </w:tr>
      <w:tr w:rsidR="00672E2A" w:rsidRPr="006B048B" w14:paraId="5E8ADD76" w14:textId="77777777" w:rsidTr="0062105F">
        <w:trPr>
          <w:trHeight w:val="353"/>
        </w:trPr>
        <w:tc>
          <w:tcPr>
            <w:tcW w:w="567" w:type="dxa"/>
          </w:tcPr>
          <w:p w14:paraId="7C32AFB3" w14:textId="77777777" w:rsidR="00672E2A" w:rsidRPr="006B048B" w:rsidRDefault="00672E2A" w:rsidP="007A355C">
            <w:pPr>
              <w:spacing w:after="120"/>
              <w:rPr>
                <w:b/>
              </w:rPr>
            </w:pPr>
          </w:p>
        </w:tc>
        <w:tc>
          <w:tcPr>
            <w:tcW w:w="8459" w:type="dxa"/>
          </w:tcPr>
          <w:p w14:paraId="3F8B500D" w14:textId="457D77F3" w:rsidR="00672E2A" w:rsidRPr="006B048B" w:rsidRDefault="00672E2A" w:rsidP="007A355C">
            <w:pPr>
              <w:spacing w:after="120"/>
              <w:rPr>
                <w:rFonts w:eastAsia="Times New Roman" w:cstheme="minorHAnsi"/>
                <w:bCs/>
                <w:color w:val="000000"/>
              </w:rPr>
            </w:pPr>
            <w:r>
              <w:rPr>
                <w:rFonts w:eastAsia="Times New Roman" w:cstheme="minorHAnsi"/>
                <w:bCs/>
                <w:color w:val="000000"/>
              </w:rPr>
              <w:t>Mike Band was nominated by John Page and Artar Shareef.</w:t>
            </w:r>
          </w:p>
        </w:tc>
      </w:tr>
      <w:tr w:rsidR="00672E2A" w:rsidRPr="006B048B" w14:paraId="15BFDA87" w14:textId="77777777" w:rsidTr="0062105F">
        <w:trPr>
          <w:trHeight w:val="353"/>
        </w:trPr>
        <w:tc>
          <w:tcPr>
            <w:tcW w:w="567" w:type="dxa"/>
          </w:tcPr>
          <w:p w14:paraId="10282BC1" w14:textId="77777777" w:rsidR="00672E2A" w:rsidRPr="006B048B" w:rsidRDefault="00672E2A" w:rsidP="00672E2A">
            <w:pPr>
              <w:spacing w:after="120"/>
              <w:rPr>
                <w:b/>
              </w:rPr>
            </w:pPr>
          </w:p>
        </w:tc>
        <w:tc>
          <w:tcPr>
            <w:tcW w:w="8459" w:type="dxa"/>
          </w:tcPr>
          <w:p w14:paraId="70234FF8" w14:textId="0C9543CC" w:rsidR="00672E2A" w:rsidRDefault="00672E2A" w:rsidP="00672E2A">
            <w:pPr>
              <w:spacing w:after="120"/>
              <w:rPr>
                <w:rFonts w:eastAsia="Times New Roman" w:cstheme="minorHAnsi"/>
                <w:bCs/>
                <w:color w:val="000000"/>
              </w:rPr>
            </w:pPr>
            <w:r w:rsidRPr="006B048B">
              <w:rPr>
                <w:rFonts w:eastAsia="Times New Roman" w:cstheme="minorHAnsi"/>
                <w:bCs/>
              </w:rPr>
              <w:t xml:space="preserve">Paulina Bayliss was nominated by Penny Hodgson and seconded by </w:t>
            </w:r>
            <w:r>
              <w:rPr>
                <w:rFonts w:eastAsia="Times New Roman" w:cstheme="minorHAnsi"/>
                <w:bCs/>
              </w:rPr>
              <w:t>Lynda Rice</w:t>
            </w:r>
            <w:r w:rsidRPr="006B048B">
              <w:rPr>
                <w:rFonts w:eastAsia="Times New Roman" w:cstheme="minorHAnsi"/>
                <w:bCs/>
              </w:rPr>
              <w:t>.</w:t>
            </w:r>
          </w:p>
        </w:tc>
      </w:tr>
      <w:tr w:rsidR="00672E2A" w:rsidRPr="006B048B" w14:paraId="11BEF7C9" w14:textId="77777777" w:rsidTr="0062105F">
        <w:trPr>
          <w:trHeight w:val="353"/>
        </w:trPr>
        <w:tc>
          <w:tcPr>
            <w:tcW w:w="567" w:type="dxa"/>
          </w:tcPr>
          <w:p w14:paraId="6A948055" w14:textId="77777777" w:rsidR="00672E2A" w:rsidRPr="006B048B" w:rsidRDefault="00672E2A" w:rsidP="00672E2A">
            <w:pPr>
              <w:spacing w:after="120"/>
              <w:rPr>
                <w:b/>
              </w:rPr>
            </w:pPr>
          </w:p>
        </w:tc>
        <w:tc>
          <w:tcPr>
            <w:tcW w:w="8459" w:type="dxa"/>
          </w:tcPr>
          <w:p w14:paraId="5E0C1CEF" w14:textId="4A2359DE" w:rsidR="00672E2A" w:rsidRDefault="00672E2A" w:rsidP="00672E2A">
            <w:pPr>
              <w:spacing w:after="120"/>
              <w:rPr>
                <w:rFonts w:eastAsia="Times New Roman" w:cstheme="minorHAnsi"/>
                <w:bCs/>
                <w:color w:val="000000"/>
              </w:rPr>
            </w:pPr>
            <w:r w:rsidRPr="006B048B">
              <w:rPr>
                <w:rFonts w:eastAsia="Times New Roman" w:cstheme="minorHAnsi"/>
                <w:bCs/>
              </w:rPr>
              <w:t>Fiona Cameron was nominated by Lucy Camsey and seconded by Jon Watson.</w:t>
            </w:r>
          </w:p>
        </w:tc>
      </w:tr>
      <w:tr w:rsidR="00396417" w:rsidRPr="006B048B" w14:paraId="45C22333" w14:textId="77777777" w:rsidTr="0062105F">
        <w:trPr>
          <w:trHeight w:val="353"/>
        </w:trPr>
        <w:tc>
          <w:tcPr>
            <w:tcW w:w="567" w:type="dxa"/>
          </w:tcPr>
          <w:p w14:paraId="40864934" w14:textId="77777777" w:rsidR="00672E2A" w:rsidRPr="006B048B" w:rsidRDefault="00672E2A" w:rsidP="00672E2A">
            <w:pPr>
              <w:spacing w:after="120"/>
              <w:rPr>
                <w:b/>
              </w:rPr>
            </w:pPr>
          </w:p>
        </w:tc>
        <w:tc>
          <w:tcPr>
            <w:tcW w:w="8459" w:type="dxa"/>
          </w:tcPr>
          <w:p w14:paraId="7AB325E8" w14:textId="031C43A5" w:rsidR="00672E2A" w:rsidRPr="006B048B" w:rsidRDefault="00672E2A" w:rsidP="00672E2A">
            <w:pPr>
              <w:spacing w:after="120"/>
              <w:rPr>
                <w:rFonts w:eastAsia="Times New Roman" w:cstheme="minorHAnsi"/>
                <w:bCs/>
                <w:color w:val="000000"/>
              </w:rPr>
            </w:pPr>
            <w:r w:rsidRPr="006B048B">
              <w:rPr>
                <w:rFonts w:eastAsia="Times New Roman" w:cstheme="minorHAnsi"/>
                <w:bCs/>
                <w:color w:val="000000"/>
              </w:rPr>
              <w:t>Lucy Camsey was nominated by Raymonde Jay and seconded by</w:t>
            </w:r>
            <w:r>
              <w:rPr>
                <w:rFonts w:eastAsia="Times New Roman" w:cstheme="minorHAnsi"/>
                <w:bCs/>
                <w:color w:val="000000"/>
              </w:rPr>
              <w:t xml:space="preserve"> Annabelle Ball</w:t>
            </w:r>
            <w:r w:rsidRPr="006B048B">
              <w:rPr>
                <w:rFonts w:eastAsia="Times New Roman" w:cstheme="minorHAnsi"/>
                <w:bCs/>
                <w:color w:val="000000"/>
              </w:rPr>
              <w:t>.</w:t>
            </w:r>
          </w:p>
        </w:tc>
      </w:tr>
      <w:tr w:rsidR="00396417" w:rsidRPr="006B048B" w14:paraId="1B7F1F71" w14:textId="77777777" w:rsidTr="0062105F">
        <w:trPr>
          <w:trHeight w:val="353"/>
        </w:trPr>
        <w:tc>
          <w:tcPr>
            <w:tcW w:w="567" w:type="dxa"/>
          </w:tcPr>
          <w:p w14:paraId="43CD4759" w14:textId="77777777" w:rsidR="00672E2A" w:rsidRPr="006B048B" w:rsidRDefault="00672E2A" w:rsidP="00672E2A">
            <w:pPr>
              <w:spacing w:after="120"/>
              <w:rPr>
                <w:b/>
              </w:rPr>
            </w:pPr>
          </w:p>
        </w:tc>
        <w:tc>
          <w:tcPr>
            <w:tcW w:w="8459" w:type="dxa"/>
          </w:tcPr>
          <w:p w14:paraId="353709C8" w14:textId="76461A7F" w:rsidR="00672E2A" w:rsidRPr="006B048B" w:rsidRDefault="00672E2A" w:rsidP="00672E2A">
            <w:pPr>
              <w:spacing w:after="120"/>
              <w:rPr>
                <w:rFonts w:eastAsia="Times New Roman" w:cstheme="minorHAnsi"/>
                <w:bCs/>
              </w:rPr>
            </w:pPr>
            <w:r w:rsidRPr="006B048B">
              <w:rPr>
                <w:rFonts w:eastAsia="Times New Roman" w:cstheme="minorHAnsi"/>
                <w:bCs/>
                <w:color w:val="000000"/>
              </w:rPr>
              <w:t xml:space="preserve">Jon Watson was nominated by </w:t>
            </w:r>
            <w:r>
              <w:rPr>
                <w:rFonts w:eastAsia="Times New Roman" w:cstheme="minorHAnsi"/>
                <w:bCs/>
                <w:color w:val="000000"/>
              </w:rPr>
              <w:t>Gary Wicks</w:t>
            </w:r>
            <w:r w:rsidRPr="006B048B">
              <w:rPr>
                <w:rFonts w:eastAsia="Times New Roman" w:cstheme="minorHAnsi"/>
                <w:bCs/>
                <w:color w:val="000000"/>
              </w:rPr>
              <w:t xml:space="preserve"> and seconded by </w:t>
            </w:r>
            <w:r>
              <w:rPr>
                <w:rFonts w:eastAsia="Times New Roman" w:cstheme="minorHAnsi"/>
                <w:bCs/>
                <w:color w:val="000000"/>
              </w:rPr>
              <w:t xml:space="preserve">Helena </w:t>
            </w:r>
            <w:r w:rsidRPr="006B048B">
              <w:rPr>
                <w:rFonts w:eastAsia="Times New Roman" w:cstheme="minorHAnsi"/>
                <w:bCs/>
                <w:color w:val="000000"/>
              </w:rPr>
              <w:t>Watson.</w:t>
            </w:r>
          </w:p>
        </w:tc>
      </w:tr>
      <w:tr w:rsidR="00672E2A" w:rsidRPr="006B048B" w14:paraId="32F6474F" w14:textId="77777777" w:rsidTr="0062105F">
        <w:trPr>
          <w:trHeight w:val="353"/>
        </w:trPr>
        <w:tc>
          <w:tcPr>
            <w:tcW w:w="567" w:type="dxa"/>
          </w:tcPr>
          <w:p w14:paraId="6187213E" w14:textId="77777777" w:rsidR="00672E2A" w:rsidRPr="006B048B" w:rsidRDefault="00672E2A" w:rsidP="00672E2A">
            <w:pPr>
              <w:spacing w:after="120"/>
              <w:rPr>
                <w:b/>
              </w:rPr>
            </w:pPr>
          </w:p>
        </w:tc>
        <w:tc>
          <w:tcPr>
            <w:tcW w:w="8459" w:type="dxa"/>
          </w:tcPr>
          <w:p w14:paraId="18132EC7" w14:textId="54CDA6BD" w:rsidR="00672E2A" w:rsidRPr="006B048B" w:rsidRDefault="00672E2A" w:rsidP="00672E2A">
            <w:pPr>
              <w:spacing w:after="120"/>
              <w:rPr>
                <w:rFonts w:eastAsia="Times New Roman" w:cstheme="minorHAnsi"/>
                <w:bCs/>
                <w:color w:val="000000"/>
              </w:rPr>
            </w:pPr>
            <w:r>
              <w:rPr>
                <w:rFonts w:eastAsia="Times New Roman" w:cstheme="minorHAnsi"/>
                <w:bCs/>
                <w:color w:val="000000"/>
              </w:rPr>
              <w:t xml:space="preserve">Unanimous approval was given for the above </w:t>
            </w:r>
            <w:r w:rsidR="00C02AD2">
              <w:rPr>
                <w:rFonts w:eastAsia="Times New Roman" w:cstheme="minorHAnsi"/>
                <w:bCs/>
                <w:color w:val="000000"/>
              </w:rPr>
              <w:t>appointments</w:t>
            </w:r>
            <w:r>
              <w:rPr>
                <w:rFonts w:eastAsia="Times New Roman" w:cstheme="minorHAnsi"/>
                <w:bCs/>
                <w:color w:val="000000"/>
              </w:rPr>
              <w:t>.</w:t>
            </w:r>
          </w:p>
        </w:tc>
      </w:tr>
      <w:tr w:rsidR="00396417" w:rsidRPr="006B048B" w14:paraId="6F78CE1C" w14:textId="77777777" w:rsidTr="0062105F">
        <w:trPr>
          <w:trHeight w:val="353"/>
        </w:trPr>
        <w:tc>
          <w:tcPr>
            <w:tcW w:w="567" w:type="dxa"/>
          </w:tcPr>
          <w:p w14:paraId="0B86A372" w14:textId="77777777" w:rsidR="00672E2A" w:rsidRPr="006B048B" w:rsidRDefault="00672E2A" w:rsidP="00672E2A">
            <w:pPr>
              <w:spacing w:after="120"/>
              <w:rPr>
                <w:b/>
              </w:rPr>
            </w:pPr>
          </w:p>
        </w:tc>
        <w:tc>
          <w:tcPr>
            <w:tcW w:w="8459" w:type="dxa"/>
          </w:tcPr>
          <w:p w14:paraId="4738F76C" w14:textId="70828FB4" w:rsidR="00672E2A" w:rsidRPr="006B048B" w:rsidRDefault="00672E2A" w:rsidP="00672E2A">
            <w:pPr>
              <w:spacing w:after="120"/>
              <w:rPr>
                <w:rFonts w:eastAsia="Times New Roman" w:cstheme="minorHAnsi"/>
                <w:bCs/>
                <w:color w:val="000000"/>
              </w:rPr>
            </w:pPr>
          </w:p>
        </w:tc>
      </w:tr>
      <w:tr w:rsidR="00396417" w:rsidRPr="006B048B" w14:paraId="1652E325" w14:textId="77777777" w:rsidTr="0062105F">
        <w:trPr>
          <w:trHeight w:val="353"/>
        </w:trPr>
        <w:tc>
          <w:tcPr>
            <w:tcW w:w="567" w:type="dxa"/>
          </w:tcPr>
          <w:p w14:paraId="08880D40" w14:textId="2614636C" w:rsidR="00672E2A" w:rsidRPr="006B048B" w:rsidRDefault="00672E2A" w:rsidP="00672E2A">
            <w:pPr>
              <w:spacing w:after="120"/>
              <w:rPr>
                <w:b/>
              </w:rPr>
            </w:pPr>
            <w:r>
              <w:rPr>
                <w:b/>
              </w:rPr>
              <w:lastRenderedPageBreak/>
              <w:t>7.</w:t>
            </w:r>
          </w:p>
        </w:tc>
        <w:tc>
          <w:tcPr>
            <w:tcW w:w="8459" w:type="dxa"/>
          </w:tcPr>
          <w:p w14:paraId="6670F423" w14:textId="73B878FF" w:rsidR="00672E2A" w:rsidRPr="006B048B" w:rsidRDefault="00672E2A" w:rsidP="00672E2A">
            <w:pPr>
              <w:spacing w:after="120"/>
              <w:rPr>
                <w:rFonts w:eastAsia="Times New Roman" w:cstheme="minorHAnsi"/>
                <w:bCs/>
                <w:color w:val="000000"/>
              </w:rPr>
            </w:pPr>
            <w:r w:rsidRPr="006B048B">
              <w:rPr>
                <w:b/>
              </w:rPr>
              <w:t>Appointment of the Representative Members (Trustees) to the Management Committee</w:t>
            </w:r>
            <w:r w:rsidR="00143EBD">
              <w:rPr>
                <w:b/>
              </w:rPr>
              <w:t xml:space="preserve"> - Paulina Bayliss</w:t>
            </w:r>
          </w:p>
        </w:tc>
      </w:tr>
      <w:tr w:rsidR="00396417" w:rsidRPr="006B048B" w14:paraId="4B9F61A8" w14:textId="77777777" w:rsidTr="0062105F">
        <w:trPr>
          <w:trHeight w:val="353"/>
        </w:trPr>
        <w:tc>
          <w:tcPr>
            <w:tcW w:w="567" w:type="dxa"/>
          </w:tcPr>
          <w:p w14:paraId="220EA3AA" w14:textId="77777777" w:rsidR="00672E2A" w:rsidRPr="006B048B" w:rsidRDefault="00672E2A" w:rsidP="00672E2A">
            <w:pPr>
              <w:spacing w:after="120"/>
              <w:rPr>
                <w:b/>
              </w:rPr>
            </w:pPr>
          </w:p>
        </w:tc>
        <w:tc>
          <w:tcPr>
            <w:tcW w:w="8459" w:type="dxa"/>
          </w:tcPr>
          <w:p w14:paraId="26A96549" w14:textId="068F53E0" w:rsidR="00672E2A" w:rsidRPr="006B048B" w:rsidRDefault="00672E2A" w:rsidP="00672E2A">
            <w:pPr>
              <w:spacing w:after="120"/>
              <w:rPr>
                <w:bCs/>
              </w:rPr>
            </w:pPr>
            <w:r w:rsidRPr="006B048B">
              <w:rPr>
                <w:bCs/>
              </w:rPr>
              <w:t>Shamley Green F</w:t>
            </w:r>
            <w:r w:rsidRPr="006B048B">
              <w:rPr>
                <w:rFonts w:cstheme="minorHAnsi"/>
                <w:bCs/>
              </w:rPr>
              <w:t>ê</w:t>
            </w:r>
            <w:r w:rsidRPr="006B048B">
              <w:rPr>
                <w:bCs/>
              </w:rPr>
              <w:t xml:space="preserve">te Committee has </w:t>
            </w:r>
            <w:r w:rsidR="00C02AD2">
              <w:rPr>
                <w:bCs/>
              </w:rPr>
              <w:t>appointed</w:t>
            </w:r>
            <w:r w:rsidRPr="006B048B">
              <w:rPr>
                <w:bCs/>
              </w:rPr>
              <w:t xml:space="preserve"> Tim Harlow.</w:t>
            </w:r>
          </w:p>
        </w:tc>
      </w:tr>
      <w:tr w:rsidR="00396417" w:rsidRPr="006B048B" w14:paraId="7A3F0ED8" w14:textId="77777777" w:rsidTr="0062105F">
        <w:trPr>
          <w:trHeight w:val="353"/>
        </w:trPr>
        <w:tc>
          <w:tcPr>
            <w:tcW w:w="567" w:type="dxa"/>
          </w:tcPr>
          <w:p w14:paraId="3C725674" w14:textId="77777777" w:rsidR="00672E2A" w:rsidRPr="006B048B" w:rsidRDefault="00672E2A" w:rsidP="00672E2A">
            <w:pPr>
              <w:spacing w:after="120"/>
              <w:rPr>
                <w:b/>
              </w:rPr>
            </w:pPr>
          </w:p>
        </w:tc>
        <w:tc>
          <w:tcPr>
            <w:tcW w:w="8459" w:type="dxa"/>
          </w:tcPr>
          <w:p w14:paraId="096B739D" w14:textId="3B8CA20E" w:rsidR="00672E2A" w:rsidRPr="006B048B" w:rsidRDefault="00672E2A" w:rsidP="00672E2A">
            <w:pPr>
              <w:spacing w:after="120"/>
              <w:rPr>
                <w:bCs/>
              </w:rPr>
            </w:pPr>
            <w:r w:rsidRPr="006B048B">
              <w:rPr>
                <w:bCs/>
              </w:rPr>
              <w:t xml:space="preserve">Shamley Green Cricket Club has </w:t>
            </w:r>
            <w:r w:rsidR="00C02AD2">
              <w:rPr>
                <w:bCs/>
              </w:rPr>
              <w:t>appointed</w:t>
            </w:r>
            <w:r w:rsidRPr="006B048B">
              <w:rPr>
                <w:bCs/>
              </w:rPr>
              <w:t xml:space="preserve"> Jim Drummond.</w:t>
            </w:r>
          </w:p>
        </w:tc>
      </w:tr>
      <w:tr w:rsidR="00396417" w:rsidRPr="006B048B" w14:paraId="209F5F41" w14:textId="77777777" w:rsidTr="0062105F">
        <w:trPr>
          <w:trHeight w:val="353"/>
        </w:trPr>
        <w:tc>
          <w:tcPr>
            <w:tcW w:w="567" w:type="dxa"/>
          </w:tcPr>
          <w:p w14:paraId="6029793D" w14:textId="77777777" w:rsidR="00672E2A" w:rsidRPr="006B048B" w:rsidRDefault="00672E2A" w:rsidP="00672E2A">
            <w:pPr>
              <w:spacing w:after="120"/>
              <w:rPr>
                <w:b/>
              </w:rPr>
            </w:pPr>
          </w:p>
        </w:tc>
        <w:tc>
          <w:tcPr>
            <w:tcW w:w="8459" w:type="dxa"/>
          </w:tcPr>
          <w:p w14:paraId="321D1445" w14:textId="4FE6AFAD" w:rsidR="00672E2A" w:rsidRPr="006B048B" w:rsidRDefault="00672E2A" w:rsidP="00672E2A">
            <w:pPr>
              <w:spacing w:after="120"/>
              <w:rPr>
                <w:bCs/>
              </w:rPr>
            </w:pPr>
            <w:r w:rsidRPr="006B048B">
              <w:rPr>
                <w:bCs/>
              </w:rPr>
              <w:t xml:space="preserve">The Shamley Green Village Association has </w:t>
            </w:r>
            <w:r w:rsidR="00C02AD2">
              <w:rPr>
                <w:bCs/>
              </w:rPr>
              <w:t>appointed</w:t>
            </w:r>
            <w:r w:rsidRPr="006B048B">
              <w:rPr>
                <w:bCs/>
              </w:rPr>
              <w:t xml:space="preserve"> Lindsey Slater.</w:t>
            </w:r>
          </w:p>
        </w:tc>
      </w:tr>
      <w:tr w:rsidR="00396417" w:rsidRPr="006B048B" w14:paraId="0EB13989" w14:textId="77777777" w:rsidTr="0062105F">
        <w:trPr>
          <w:trHeight w:val="353"/>
        </w:trPr>
        <w:tc>
          <w:tcPr>
            <w:tcW w:w="567" w:type="dxa"/>
          </w:tcPr>
          <w:p w14:paraId="1D15FF55" w14:textId="77777777" w:rsidR="00672E2A" w:rsidRPr="006B048B" w:rsidRDefault="00672E2A" w:rsidP="00672E2A">
            <w:pPr>
              <w:spacing w:after="120"/>
              <w:rPr>
                <w:b/>
              </w:rPr>
            </w:pPr>
          </w:p>
        </w:tc>
        <w:tc>
          <w:tcPr>
            <w:tcW w:w="8459" w:type="dxa"/>
          </w:tcPr>
          <w:p w14:paraId="6FF114A0" w14:textId="6B89A0E6" w:rsidR="00672E2A" w:rsidRPr="006B048B" w:rsidRDefault="00672E2A" w:rsidP="00672E2A">
            <w:pPr>
              <w:spacing w:after="120"/>
              <w:rPr>
                <w:bCs/>
              </w:rPr>
            </w:pPr>
            <w:r w:rsidRPr="006B048B">
              <w:rPr>
                <w:bCs/>
              </w:rPr>
              <w:t xml:space="preserve">Wonersh Parish Council has </w:t>
            </w:r>
            <w:r w:rsidR="00C02AD2">
              <w:rPr>
                <w:bCs/>
              </w:rPr>
              <w:t>appointed</w:t>
            </w:r>
            <w:r w:rsidRPr="006B048B">
              <w:rPr>
                <w:bCs/>
              </w:rPr>
              <w:t xml:space="preserve"> </w:t>
            </w:r>
            <w:r>
              <w:rPr>
                <w:bCs/>
              </w:rPr>
              <w:t>Christine Howard</w:t>
            </w:r>
            <w:r w:rsidRPr="006B048B">
              <w:rPr>
                <w:bCs/>
              </w:rPr>
              <w:t>.</w:t>
            </w:r>
          </w:p>
        </w:tc>
      </w:tr>
      <w:tr w:rsidR="00396417" w:rsidRPr="006B048B" w14:paraId="02C37029" w14:textId="77777777" w:rsidTr="0062105F">
        <w:trPr>
          <w:trHeight w:val="353"/>
        </w:trPr>
        <w:tc>
          <w:tcPr>
            <w:tcW w:w="567" w:type="dxa"/>
          </w:tcPr>
          <w:p w14:paraId="3FF8F68A" w14:textId="77777777" w:rsidR="00672E2A" w:rsidRPr="006B048B" w:rsidRDefault="00672E2A" w:rsidP="00672E2A">
            <w:pPr>
              <w:spacing w:after="120"/>
              <w:rPr>
                <w:b/>
              </w:rPr>
            </w:pPr>
          </w:p>
        </w:tc>
        <w:tc>
          <w:tcPr>
            <w:tcW w:w="8459" w:type="dxa"/>
          </w:tcPr>
          <w:p w14:paraId="4D16E7B2" w14:textId="2FF86C5F" w:rsidR="00672E2A" w:rsidRPr="006B048B" w:rsidRDefault="00672E2A" w:rsidP="00672E2A">
            <w:pPr>
              <w:spacing w:after="120"/>
              <w:rPr>
                <w:bCs/>
              </w:rPr>
            </w:pPr>
            <w:r w:rsidRPr="006B048B">
              <w:rPr>
                <w:bCs/>
              </w:rPr>
              <w:t xml:space="preserve">It was noted that these individuals </w:t>
            </w:r>
            <w:r w:rsidR="00B9331E">
              <w:rPr>
                <w:bCs/>
              </w:rPr>
              <w:t>were</w:t>
            </w:r>
            <w:r w:rsidRPr="006B048B">
              <w:rPr>
                <w:bCs/>
              </w:rPr>
              <w:t xml:space="preserve"> duly appointed to serve for the following year. </w:t>
            </w:r>
          </w:p>
        </w:tc>
      </w:tr>
      <w:tr w:rsidR="00A734D2" w:rsidRPr="006B048B" w14:paraId="07563956" w14:textId="77777777" w:rsidTr="0062105F">
        <w:trPr>
          <w:trHeight w:val="353"/>
        </w:trPr>
        <w:tc>
          <w:tcPr>
            <w:tcW w:w="567" w:type="dxa"/>
          </w:tcPr>
          <w:p w14:paraId="14361321" w14:textId="77777777" w:rsidR="00A734D2" w:rsidRPr="006B048B" w:rsidRDefault="00A734D2" w:rsidP="00672E2A">
            <w:pPr>
              <w:spacing w:after="120"/>
              <w:rPr>
                <w:b/>
              </w:rPr>
            </w:pPr>
          </w:p>
        </w:tc>
        <w:tc>
          <w:tcPr>
            <w:tcW w:w="8459" w:type="dxa"/>
          </w:tcPr>
          <w:p w14:paraId="79889201" w14:textId="77777777" w:rsidR="00A734D2" w:rsidRPr="006B048B" w:rsidRDefault="00A734D2" w:rsidP="00672E2A">
            <w:pPr>
              <w:spacing w:after="120"/>
              <w:rPr>
                <w:bCs/>
              </w:rPr>
            </w:pPr>
          </w:p>
        </w:tc>
      </w:tr>
      <w:tr w:rsidR="00B9331E" w:rsidRPr="006B048B" w14:paraId="06089126" w14:textId="77777777" w:rsidTr="0062105F">
        <w:trPr>
          <w:trHeight w:val="353"/>
        </w:trPr>
        <w:tc>
          <w:tcPr>
            <w:tcW w:w="567" w:type="dxa"/>
          </w:tcPr>
          <w:p w14:paraId="5B23EA17" w14:textId="179C1935" w:rsidR="00B9331E" w:rsidRPr="006B048B" w:rsidRDefault="00B9331E" w:rsidP="00672E2A">
            <w:pPr>
              <w:spacing w:after="120"/>
              <w:rPr>
                <w:b/>
              </w:rPr>
            </w:pPr>
            <w:r>
              <w:rPr>
                <w:b/>
              </w:rPr>
              <w:t>8.</w:t>
            </w:r>
          </w:p>
        </w:tc>
        <w:tc>
          <w:tcPr>
            <w:tcW w:w="8459" w:type="dxa"/>
          </w:tcPr>
          <w:p w14:paraId="0BD85A30" w14:textId="4E74E737" w:rsidR="00B9331E" w:rsidRPr="00B9331E" w:rsidRDefault="0013541F" w:rsidP="00672E2A">
            <w:pPr>
              <w:spacing w:after="120"/>
              <w:rPr>
                <w:b/>
              </w:rPr>
            </w:pPr>
            <w:r>
              <w:rPr>
                <w:b/>
              </w:rPr>
              <w:t xml:space="preserve">Appointment of </w:t>
            </w:r>
            <w:r w:rsidR="00B9331E" w:rsidRPr="00B9331E">
              <w:rPr>
                <w:b/>
              </w:rPr>
              <w:t>Co-opted Members (Trustees) to the Management Committee</w:t>
            </w:r>
            <w:r w:rsidR="00143EBD">
              <w:rPr>
                <w:b/>
              </w:rPr>
              <w:t xml:space="preserve"> - Paulina Bayliss</w:t>
            </w:r>
          </w:p>
        </w:tc>
      </w:tr>
      <w:tr w:rsidR="00B9331E" w:rsidRPr="006B048B" w14:paraId="409321DC" w14:textId="77777777" w:rsidTr="0062105F">
        <w:trPr>
          <w:trHeight w:val="353"/>
        </w:trPr>
        <w:tc>
          <w:tcPr>
            <w:tcW w:w="567" w:type="dxa"/>
          </w:tcPr>
          <w:p w14:paraId="0DF373C6" w14:textId="77777777" w:rsidR="00B9331E" w:rsidRPr="006B048B" w:rsidRDefault="00B9331E" w:rsidP="00672E2A">
            <w:pPr>
              <w:spacing w:after="120"/>
              <w:rPr>
                <w:b/>
              </w:rPr>
            </w:pPr>
          </w:p>
        </w:tc>
        <w:tc>
          <w:tcPr>
            <w:tcW w:w="8459" w:type="dxa"/>
          </w:tcPr>
          <w:p w14:paraId="4FAD25E2" w14:textId="069A8897" w:rsidR="00B9331E" w:rsidRPr="006B048B" w:rsidRDefault="00143EBD" w:rsidP="00672E2A">
            <w:pPr>
              <w:spacing w:after="120"/>
              <w:rPr>
                <w:bCs/>
              </w:rPr>
            </w:pPr>
            <w:r w:rsidRPr="006B048B">
              <w:rPr>
                <w:bCs/>
              </w:rPr>
              <w:t xml:space="preserve">Alastair Hilton </w:t>
            </w:r>
            <w:r>
              <w:rPr>
                <w:bCs/>
              </w:rPr>
              <w:t xml:space="preserve">and Gill Morris </w:t>
            </w:r>
            <w:r w:rsidRPr="006B048B">
              <w:rPr>
                <w:bCs/>
              </w:rPr>
              <w:t>h</w:t>
            </w:r>
            <w:r>
              <w:rPr>
                <w:bCs/>
              </w:rPr>
              <w:t>ave</w:t>
            </w:r>
            <w:r w:rsidRPr="006B048B">
              <w:rPr>
                <w:bCs/>
              </w:rPr>
              <w:t xml:space="preserve"> confirmed </w:t>
            </w:r>
            <w:r>
              <w:rPr>
                <w:bCs/>
              </w:rPr>
              <w:t>that they are</w:t>
            </w:r>
            <w:r w:rsidRPr="006B048B">
              <w:rPr>
                <w:bCs/>
              </w:rPr>
              <w:t xml:space="preserve"> willing to continue to </w:t>
            </w:r>
            <w:r>
              <w:rPr>
                <w:bCs/>
              </w:rPr>
              <w:t>serve and these appointments will be approved at the next Management Committee meeting</w:t>
            </w:r>
            <w:r w:rsidRPr="006B048B">
              <w:rPr>
                <w:bCs/>
              </w:rPr>
              <w:t xml:space="preserve">.  </w:t>
            </w:r>
          </w:p>
        </w:tc>
      </w:tr>
      <w:tr w:rsidR="00396417" w:rsidRPr="006B048B" w14:paraId="132BAE54" w14:textId="77777777" w:rsidTr="0062105F">
        <w:trPr>
          <w:trHeight w:val="353"/>
        </w:trPr>
        <w:tc>
          <w:tcPr>
            <w:tcW w:w="567" w:type="dxa"/>
          </w:tcPr>
          <w:p w14:paraId="496A922C" w14:textId="77777777" w:rsidR="00672E2A" w:rsidRPr="006B048B" w:rsidRDefault="00672E2A" w:rsidP="00672E2A">
            <w:pPr>
              <w:spacing w:after="120"/>
              <w:rPr>
                <w:b/>
              </w:rPr>
            </w:pPr>
          </w:p>
        </w:tc>
        <w:tc>
          <w:tcPr>
            <w:tcW w:w="8459" w:type="dxa"/>
          </w:tcPr>
          <w:p w14:paraId="18767322" w14:textId="77777777" w:rsidR="00672E2A" w:rsidRPr="006B048B" w:rsidRDefault="00672E2A" w:rsidP="00672E2A">
            <w:pPr>
              <w:spacing w:after="120"/>
              <w:rPr>
                <w:bCs/>
              </w:rPr>
            </w:pPr>
          </w:p>
        </w:tc>
      </w:tr>
      <w:tr w:rsidR="00390CC6" w:rsidRPr="006B048B" w14:paraId="6DF66E1B" w14:textId="77777777" w:rsidTr="0062105F">
        <w:trPr>
          <w:trHeight w:val="353"/>
        </w:trPr>
        <w:tc>
          <w:tcPr>
            <w:tcW w:w="567" w:type="dxa"/>
          </w:tcPr>
          <w:p w14:paraId="64CCF45C" w14:textId="5C067BA0" w:rsidR="00390CC6" w:rsidRPr="006B048B" w:rsidRDefault="00390CC6" w:rsidP="00672E2A">
            <w:pPr>
              <w:spacing w:after="120"/>
              <w:rPr>
                <w:b/>
              </w:rPr>
            </w:pPr>
            <w:r>
              <w:rPr>
                <w:b/>
              </w:rPr>
              <w:t xml:space="preserve">9. </w:t>
            </w:r>
          </w:p>
        </w:tc>
        <w:tc>
          <w:tcPr>
            <w:tcW w:w="8459" w:type="dxa"/>
          </w:tcPr>
          <w:p w14:paraId="25C7683B" w14:textId="4B483053" w:rsidR="00390CC6" w:rsidRPr="00390CC6" w:rsidRDefault="0013541F" w:rsidP="00672E2A">
            <w:pPr>
              <w:spacing w:after="120"/>
              <w:rPr>
                <w:b/>
              </w:rPr>
            </w:pPr>
            <w:r>
              <w:rPr>
                <w:b/>
              </w:rPr>
              <w:t xml:space="preserve">Appointment of </w:t>
            </w:r>
            <w:r w:rsidR="00390CC6" w:rsidRPr="00390CC6">
              <w:rPr>
                <w:b/>
              </w:rPr>
              <w:t>Associate Members (Non-Trustees) to the Management Committee - Paulina Bayliss</w:t>
            </w:r>
          </w:p>
        </w:tc>
      </w:tr>
      <w:tr w:rsidR="00390CC6" w:rsidRPr="006B048B" w14:paraId="4199EAB9" w14:textId="77777777" w:rsidTr="0062105F">
        <w:trPr>
          <w:trHeight w:val="353"/>
        </w:trPr>
        <w:tc>
          <w:tcPr>
            <w:tcW w:w="567" w:type="dxa"/>
          </w:tcPr>
          <w:p w14:paraId="26F38125" w14:textId="77777777" w:rsidR="00390CC6" w:rsidRDefault="00390CC6" w:rsidP="00672E2A">
            <w:pPr>
              <w:spacing w:after="120"/>
              <w:rPr>
                <w:b/>
              </w:rPr>
            </w:pPr>
          </w:p>
        </w:tc>
        <w:tc>
          <w:tcPr>
            <w:tcW w:w="8459" w:type="dxa"/>
          </w:tcPr>
          <w:p w14:paraId="66AE23A2" w14:textId="239097FB" w:rsidR="00390CC6" w:rsidRPr="00390CC6" w:rsidRDefault="00F11554" w:rsidP="00672E2A">
            <w:pPr>
              <w:spacing w:after="120"/>
              <w:rPr>
                <w:b/>
              </w:rPr>
            </w:pPr>
            <w:r w:rsidRPr="006B048B">
              <w:rPr>
                <w:bCs/>
              </w:rPr>
              <w:t>Aurelle Tomkins (on behalf of the Shamley Green Gardening Club) and Lyn Barber ha</w:t>
            </w:r>
            <w:r>
              <w:rPr>
                <w:bCs/>
              </w:rPr>
              <w:t>ve</w:t>
            </w:r>
            <w:r w:rsidRPr="006B048B">
              <w:rPr>
                <w:bCs/>
              </w:rPr>
              <w:t xml:space="preserve"> both confirmed their willingness to continue to serve </w:t>
            </w:r>
            <w:r>
              <w:rPr>
                <w:bCs/>
              </w:rPr>
              <w:t>and these appointments will be approved at the next Management Committee meeting</w:t>
            </w:r>
            <w:r w:rsidRPr="006B048B">
              <w:rPr>
                <w:bCs/>
              </w:rPr>
              <w:t xml:space="preserve">.  </w:t>
            </w:r>
          </w:p>
        </w:tc>
      </w:tr>
      <w:tr w:rsidR="00F11554" w:rsidRPr="006B048B" w14:paraId="09A47AFD" w14:textId="77777777" w:rsidTr="0062105F">
        <w:trPr>
          <w:trHeight w:val="353"/>
        </w:trPr>
        <w:tc>
          <w:tcPr>
            <w:tcW w:w="567" w:type="dxa"/>
          </w:tcPr>
          <w:p w14:paraId="073DCDC7" w14:textId="77777777" w:rsidR="00F11554" w:rsidRDefault="00F11554" w:rsidP="00672E2A">
            <w:pPr>
              <w:spacing w:after="120"/>
              <w:rPr>
                <w:b/>
              </w:rPr>
            </w:pPr>
          </w:p>
        </w:tc>
        <w:tc>
          <w:tcPr>
            <w:tcW w:w="8459" w:type="dxa"/>
          </w:tcPr>
          <w:p w14:paraId="690BED88" w14:textId="77777777" w:rsidR="00F11554" w:rsidRPr="006B048B" w:rsidRDefault="00F11554" w:rsidP="00672E2A">
            <w:pPr>
              <w:spacing w:after="120"/>
              <w:rPr>
                <w:bCs/>
              </w:rPr>
            </w:pPr>
          </w:p>
        </w:tc>
      </w:tr>
      <w:tr w:rsidR="00F11554" w:rsidRPr="006B048B" w14:paraId="70B355F5" w14:textId="77777777" w:rsidTr="0062105F">
        <w:trPr>
          <w:trHeight w:val="353"/>
        </w:trPr>
        <w:tc>
          <w:tcPr>
            <w:tcW w:w="567" w:type="dxa"/>
          </w:tcPr>
          <w:p w14:paraId="753F11A8" w14:textId="3419E83B" w:rsidR="00F11554" w:rsidRDefault="00392931" w:rsidP="00672E2A">
            <w:pPr>
              <w:spacing w:after="120"/>
              <w:rPr>
                <w:b/>
              </w:rPr>
            </w:pPr>
            <w:r>
              <w:rPr>
                <w:b/>
              </w:rPr>
              <w:t>10</w:t>
            </w:r>
            <w:r w:rsidR="0062105F">
              <w:rPr>
                <w:b/>
              </w:rPr>
              <w:t>.</w:t>
            </w:r>
          </w:p>
        </w:tc>
        <w:tc>
          <w:tcPr>
            <w:tcW w:w="8459" w:type="dxa"/>
          </w:tcPr>
          <w:p w14:paraId="0F9560E8" w14:textId="66CF678C" w:rsidR="00F11554" w:rsidRPr="00F11554" w:rsidRDefault="00F11554" w:rsidP="00672E2A">
            <w:pPr>
              <w:spacing w:after="120"/>
              <w:rPr>
                <w:b/>
              </w:rPr>
            </w:pPr>
            <w:r w:rsidRPr="00F11554">
              <w:rPr>
                <w:b/>
              </w:rPr>
              <w:t xml:space="preserve">Motion </w:t>
            </w:r>
            <w:r w:rsidR="00392931">
              <w:rPr>
                <w:b/>
              </w:rPr>
              <w:t>t</w:t>
            </w:r>
            <w:r w:rsidRPr="00F11554">
              <w:rPr>
                <w:b/>
              </w:rPr>
              <w:t>o Change the Constitution - Jon Watson</w:t>
            </w:r>
          </w:p>
        </w:tc>
      </w:tr>
      <w:tr w:rsidR="00F11554" w:rsidRPr="006B048B" w14:paraId="4FA5F1FA" w14:textId="77777777" w:rsidTr="0062105F">
        <w:trPr>
          <w:trHeight w:val="353"/>
        </w:trPr>
        <w:tc>
          <w:tcPr>
            <w:tcW w:w="567" w:type="dxa"/>
          </w:tcPr>
          <w:p w14:paraId="0924BBE6" w14:textId="77777777" w:rsidR="00F11554" w:rsidRDefault="00F11554" w:rsidP="00672E2A">
            <w:pPr>
              <w:spacing w:after="120"/>
              <w:rPr>
                <w:b/>
              </w:rPr>
            </w:pPr>
          </w:p>
        </w:tc>
        <w:tc>
          <w:tcPr>
            <w:tcW w:w="8459" w:type="dxa"/>
          </w:tcPr>
          <w:p w14:paraId="61492F3C" w14:textId="2BC6505A" w:rsidR="00F11554" w:rsidRPr="00F11554" w:rsidRDefault="00D76C17" w:rsidP="00672E2A">
            <w:pPr>
              <w:spacing w:after="120"/>
              <w:rPr>
                <w:b/>
              </w:rPr>
            </w:pPr>
            <w:r>
              <w:rPr>
                <w:rFonts w:ascii="Calibri" w:eastAsia="Helvetica Neue" w:hAnsi="Calibri" w:cs="Calibri"/>
                <w:position w:val="1"/>
              </w:rPr>
              <w:t>It is proposed that</w:t>
            </w:r>
            <w:r w:rsidR="00F11554" w:rsidRPr="003C24BD">
              <w:rPr>
                <w:rFonts w:ascii="Calibri" w:eastAsia="Helvetica Neue" w:hAnsi="Calibri" w:cs="Calibri"/>
                <w:position w:val="1"/>
              </w:rPr>
              <w:t xml:space="preserve"> the Constitution of Shamley Green Village Hall</w:t>
            </w:r>
            <w:r>
              <w:rPr>
                <w:rFonts w:ascii="Calibri" w:eastAsia="Helvetica Neue" w:hAnsi="Calibri" w:cs="Calibri"/>
                <w:position w:val="1"/>
              </w:rPr>
              <w:t>,</w:t>
            </w:r>
            <w:r w:rsidR="00F11554" w:rsidRPr="003C24BD">
              <w:rPr>
                <w:rFonts w:ascii="Calibri" w:eastAsia="Helvetica Neue" w:hAnsi="Calibri" w:cs="Calibri"/>
                <w:position w:val="1"/>
              </w:rPr>
              <w:t xml:space="preserve"> known as </w:t>
            </w:r>
            <w:r w:rsidR="00F11554">
              <w:rPr>
                <w:rFonts w:ascii="Calibri" w:eastAsia="Helvetica Neue" w:hAnsi="Calibri" w:cs="Calibri"/>
                <w:position w:val="1"/>
              </w:rPr>
              <w:t xml:space="preserve">the </w:t>
            </w:r>
            <w:r w:rsidR="00F11554" w:rsidRPr="003C24BD">
              <w:rPr>
                <w:rFonts w:ascii="Calibri" w:eastAsia="Helvetica Neue" w:hAnsi="Calibri" w:cs="Calibri"/>
                <w:position w:val="1"/>
              </w:rPr>
              <w:t>Arbuthnot Hall, Charity No 305149 dated</w:t>
            </w:r>
            <w:r w:rsidR="00F11554">
              <w:rPr>
                <w:rFonts w:ascii="Calibri" w:eastAsia="Helvetica Neue" w:hAnsi="Calibri" w:cs="Calibri"/>
                <w:position w:val="1"/>
              </w:rPr>
              <w:t xml:space="preserve"> 5</w:t>
            </w:r>
            <w:r w:rsidR="00F11554" w:rsidRPr="003C24BD">
              <w:rPr>
                <w:rFonts w:ascii="Calibri" w:eastAsia="Helvetica Neue" w:hAnsi="Calibri" w:cs="Calibri"/>
                <w:position w:val="1"/>
              </w:rPr>
              <w:t xml:space="preserve"> May 1966 as amended 19 October 1989</w:t>
            </w:r>
            <w:r w:rsidR="00F11554">
              <w:rPr>
                <w:rFonts w:ascii="Calibri" w:eastAsia="Helvetica Neue" w:hAnsi="Calibri" w:cs="Calibri"/>
                <w:position w:val="1"/>
              </w:rPr>
              <w:t>,</w:t>
            </w:r>
            <w:r w:rsidR="00F11554" w:rsidRPr="003C24BD">
              <w:rPr>
                <w:rFonts w:ascii="Calibri" w:eastAsia="Helvetica Neue" w:hAnsi="Calibri" w:cs="Calibri"/>
                <w:position w:val="1"/>
              </w:rPr>
              <w:t xml:space="preserve"> </w:t>
            </w:r>
            <w:r>
              <w:rPr>
                <w:rFonts w:ascii="Calibri" w:eastAsia="Helvetica Neue" w:hAnsi="Calibri" w:cs="Calibri"/>
                <w:position w:val="1"/>
              </w:rPr>
              <w:t>be changed</w:t>
            </w:r>
            <w:r w:rsidR="00F11554" w:rsidRPr="003C24BD">
              <w:rPr>
                <w:rFonts w:ascii="Calibri" w:eastAsia="Helvetica Neue" w:hAnsi="Calibri" w:cs="Calibri"/>
                <w:position w:val="1"/>
              </w:rPr>
              <w:t xml:space="preserve"> </w:t>
            </w:r>
            <w:r>
              <w:rPr>
                <w:rFonts w:ascii="Calibri" w:eastAsia="Helvetica Neue" w:hAnsi="Calibri" w:cs="Calibri"/>
                <w:position w:val="1"/>
              </w:rPr>
              <w:t>as follows:</w:t>
            </w:r>
          </w:p>
        </w:tc>
      </w:tr>
      <w:tr w:rsidR="00F11554" w:rsidRPr="006B048B" w14:paraId="4A70D484" w14:textId="77777777" w:rsidTr="0062105F">
        <w:trPr>
          <w:trHeight w:val="353"/>
        </w:trPr>
        <w:tc>
          <w:tcPr>
            <w:tcW w:w="567" w:type="dxa"/>
          </w:tcPr>
          <w:p w14:paraId="61BB2C09" w14:textId="77777777" w:rsidR="00F11554" w:rsidRDefault="00F11554" w:rsidP="00672E2A">
            <w:pPr>
              <w:spacing w:after="120"/>
              <w:rPr>
                <w:b/>
              </w:rPr>
            </w:pPr>
          </w:p>
        </w:tc>
        <w:tc>
          <w:tcPr>
            <w:tcW w:w="8459" w:type="dxa"/>
          </w:tcPr>
          <w:p w14:paraId="64953075" w14:textId="0694A89A" w:rsidR="00F11554" w:rsidRPr="006B048B" w:rsidRDefault="00F11554" w:rsidP="00F11554">
            <w:pPr>
              <w:spacing w:after="120"/>
              <w:rPr>
                <w:bCs/>
              </w:rPr>
            </w:pPr>
            <w:r w:rsidRPr="003C24BD">
              <w:rPr>
                <w:rFonts w:ascii="Calibri" w:eastAsia="Helvetica Neue" w:hAnsi="Calibri" w:cs="Calibri"/>
                <w:position w:val="1"/>
              </w:rPr>
              <w:t xml:space="preserve">Clause 3 </w:t>
            </w:r>
            <w:r>
              <w:rPr>
                <w:rFonts w:ascii="Calibri" w:eastAsia="Helvetica Neue" w:hAnsi="Calibri" w:cs="Calibri"/>
                <w:position w:val="1"/>
              </w:rPr>
              <w:t>- d</w:t>
            </w:r>
            <w:r w:rsidRPr="003C24BD">
              <w:rPr>
                <w:rFonts w:ascii="Calibri" w:eastAsia="Helvetica Neue" w:hAnsi="Calibri" w:cs="Calibri"/>
                <w:position w:val="1"/>
              </w:rPr>
              <w:t>elete existing clause of the Deed Dated 5 May 1966</w:t>
            </w:r>
            <w:r>
              <w:rPr>
                <w:rFonts w:ascii="Calibri" w:eastAsia="Helvetica Neue" w:hAnsi="Calibri" w:cs="Calibri"/>
                <w:position w:val="1"/>
              </w:rPr>
              <w:t xml:space="preserve"> below:</w:t>
            </w:r>
            <w:r w:rsidRPr="003C24BD">
              <w:rPr>
                <w:rFonts w:ascii="Calibri" w:eastAsia="Helvetica Neue" w:hAnsi="Calibri" w:cs="Calibri"/>
                <w:position w:val="1"/>
              </w:rPr>
              <w:br/>
              <w:t>Cash -</w:t>
            </w:r>
            <w:r>
              <w:rPr>
                <w:rFonts w:ascii="Calibri" w:eastAsia="Helvetica Neue" w:hAnsi="Calibri" w:cs="Calibri"/>
                <w:position w:val="1"/>
              </w:rPr>
              <w:t xml:space="preserve"> </w:t>
            </w:r>
            <w:r w:rsidRPr="003C24BD">
              <w:rPr>
                <w:rFonts w:ascii="Calibri" w:eastAsia="Helvetica Neue" w:hAnsi="Calibri" w:cs="Calibri"/>
                <w:position w:val="1"/>
              </w:rPr>
              <w:t>sums of Cash at any time belonging to the charity and not needed for immediate working purposes shall be invested in the name of the said Official Custodian unless the Charity Commissioners otherwise direct.</w:t>
            </w:r>
          </w:p>
        </w:tc>
      </w:tr>
      <w:tr w:rsidR="00F11554" w:rsidRPr="006B048B" w14:paraId="328BFB12" w14:textId="77777777" w:rsidTr="0062105F">
        <w:trPr>
          <w:trHeight w:val="353"/>
        </w:trPr>
        <w:tc>
          <w:tcPr>
            <w:tcW w:w="567" w:type="dxa"/>
          </w:tcPr>
          <w:p w14:paraId="05CF9C07" w14:textId="77777777" w:rsidR="00F11554" w:rsidRDefault="00F11554" w:rsidP="00672E2A">
            <w:pPr>
              <w:spacing w:after="120"/>
              <w:rPr>
                <w:b/>
              </w:rPr>
            </w:pPr>
          </w:p>
        </w:tc>
        <w:tc>
          <w:tcPr>
            <w:tcW w:w="8459" w:type="dxa"/>
          </w:tcPr>
          <w:p w14:paraId="08A16428" w14:textId="335FDB1C" w:rsidR="00F11554" w:rsidRPr="006B048B" w:rsidRDefault="00F11554" w:rsidP="00672E2A">
            <w:pPr>
              <w:spacing w:after="120"/>
              <w:rPr>
                <w:bCs/>
              </w:rPr>
            </w:pPr>
            <w:r w:rsidRPr="003C24BD">
              <w:rPr>
                <w:rFonts w:ascii="Calibri" w:eastAsia="Helvetica Neue" w:hAnsi="Calibri" w:cs="Calibri"/>
                <w:position w:val="1"/>
              </w:rPr>
              <w:t>Insert new clause</w:t>
            </w:r>
            <w:r w:rsidRPr="003C24BD">
              <w:rPr>
                <w:rFonts w:ascii="Calibri" w:eastAsia="Helvetica Neue" w:hAnsi="Calibri" w:cs="Calibri"/>
                <w:position w:val="1"/>
              </w:rPr>
              <w:br/>
              <w:t>Cash</w:t>
            </w:r>
            <w:r>
              <w:rPr>
                <w:rFonts w:ascii="Calibri" w:eastAsia="Helvetica Neue" w:hAnsi="Calibri" w:cs="Calibri"/>
                <w:position w:val="1"/>
              </w:rPr>
              <w:t xml:space="preserve"> </w:t>
            </w:r>
            <w:r w:rsidRPr="003C24BD">
              <w:rPr>
                <w:rFonts w:ascii="Calibri" w:eastAsia="Helvetica Neue" w:hAnsi="Calibri" w:cs="Calibri"/>
                <w:position w:val="1"/>
              </w:rPr>
              <w:t>- sums of Cash at any time belonging to the Charity shall be deposited in the name of the Charity with CAF Bank Limited and or any other UK Authorised Bank and or in the name of the said Official Custodian unless Charity Commissioners otherwise direct.</w:t>
            </w:r>
          </w:p>
        </w:tc>
      </w:tr>
      <w:tr w:rsidR="00F11554" w:rsidRPr="006B048B" w14:paraId="41F64A7F" w14:textId="77777777" w:rsidTr="0062105F">
        <w:trPr>
          <w:trHeight w:val="353"/>
        </w:trPr>
        <w:tc>
          <w:tcPr>
            <w:tcW w:w="567" w:type="dxa"/>
          </w:tcPr>
          <w:p w14:paraId="504A38BF" w14:textId="77777777" w:rsidR="00F11554" w:rsidRDefault="00F11554" w:rsidP="00672E2A">
            <w:pPr>
              <w:spacing w:after="120"/>
              <w:rPr>
                <w:b/>
              </w:rPr>
            </w:pPr>
          </w:p>
        </w:tc>
        <w:tc>
          <w:tcPr>
            <w:tcW w:w="8459" w:type="dxa"/>
          </w:tcPr>
          <w:p w14:paraId="4A6FE6CE" w14:textId="23D9FC23" w:rsidR="00F11554" w:rsidRPr="003C24BD" w:rsidRDefault="00A5244E" w:rsidP="00672E2A">
            <w:pPr>
              <w:spacing w:after="120"/>
              <w:rPr>
                <w:rFonts w:ascii="Calibri" w:eastAsia="Helvetica Neue" w:hAnsi="Calibri" w:cs="Calibri"/>
                <w:position w:val="1"/>
              </w:rPr>
            </w:pPr>
            <w:r>
              <w:rPr>
                <w:rFonts w:ascii="Calibri" w:eastAsia="Helvetica Neue" w:hAnsi="Calibri" w:cs="Calibri"/>
                <w:position w:val="1"/>
              </w:rPr>
              <w:t xml:space="preserve">Kevin Garvey asked what the next steps would be in giving approval. Jon Watson said that a policy document would be developed and permission to change the constitution </w:t>
            </w:r>
            <w:r w:rsidR="0013541F">
              <w:rPr>
                <w:rFonts w:ascii="Calibri" w:eastAsia="Helvetica Neue" w:hAnsi="Calibri" w:cs="Calibri"/>
                <w:position w:val="1"/>
              </w:rPr>
              <w:t xml:space="preserve">would be obtained </w:t>
            </w:r>
            <w:r>
              <w:rPr>
                <w:rFonts w:ascii="Calibri" w:eastAsia="Helvetica Neue" w:hAnsi="Calibri" w:cs="Calibri"/>
                <w:position w:val="1"/>
              </w:rPr>
              <w:t>from the Charity Commission.</w:t>
            </w:r>
          </w:p>
        </w:tc>
      </w:tr>
      <w:tr w:rsidR="00F11554" w:rsidRPr="006B048B" w14:paraId="167A8FE4" w14:textId="77777777" w:rsidTr="0062105F">
        <w:trPr>
          <w:trHeight w:val="353"/>
        </w:trPr>
        <w:tc>
          <w:tcPr>
            <w:tcW w:w="567" w:type="dxa"/>
          </w:tcPr>
          <w:p w14:paraId="5C52D029" w14:textId="77777777" w:rsidR="00F11554" w:rsidRDefault="00F11554" w:rsidP="00672E2A">
            <w:pPr>
              <w:spacing w:after="120"/>
              <w:rPr>
                <w:b/>
              </w:rPr>
            </w:pPr>
          </w:p>
        </w:tc>
        <w:tc>
          <w:tcPr>
            <w:tcW w:w="8459" w:type="dxa"/>
          </w:tcPr>
          <w:p w14:paraId="7008A3A3" w14:textId="34312F98" w:rsidR="00F11554" w:rsidRPr="006B048B" w:rsidRDefault="00F11554" w:rsidP="00672E2A">
            <w:pPr>
              <w:spacing w:after="120"/>
              <w:rPr>
                <w:bCs/>
              </w:rPr>
            </w:pPr>
            <w:r>
              <w:rPr>
                <w:bCs/>
              </w:rPr>
              <w:t xml:space="preserve">Unanimous approval for the motion was given. </w:t>
            </w:r>
          </w:p>
        </w:tc>
      </w:tr>
      <w:tr w:rsidR="00A5244E" w:rsidRPr="006B048B" w14:paraId="5B0337E2" w14:textId="77777777" w:rsidTr="0062105F">
        <w:trPr>
          <w:trHeight w:val="353"/>
        </w:trPr>
        <w:tc>
          <w:tcPr>
            <w:tcW w:w="567" w:type="dxa"/>
          </w:tcPr>
          <w:p w14:paraId="3CAEDE33" w14:textId="77777777" w:rsidR="00A5244E" w:rsidRDefault="00A5244E" w:rsidP="00672E2A">
            <w:pPr>
              <w:spacing w:after="120"/>
              <w:rPr>
                <w:b/>
              </w:rPr>
            </w:pPr>
          </w:p>
        </w:tc>
        <w:tc>
          <w:tcPr>
            <w:tcW w:w="8459" w:type="dxa"/>
          </w:tcPr>
          <w:p w14:paraId="1B8F141C" w14:textId="77777777" w:rsidR="00A5244E" w:rsidRDefault="00A5244E" w:rsidP="00672E2A">
            <w:pPr>
              <w:spacing w:after="120"/>
              <w:rPr>
                <w:bCs/>
              </w:rPr>
            </w:pPr>
          </w:p>
        </w:tc>
      </w:tr>
      <w:tr w:rsidR="00A5244E" w:rsidRPr="006B048B" w14:paraId="229913E9" w14:textId="77777777" w:rsidTr="0062105F">
        <w:trPr>
          <w:trHeight w:val="353"/>
        </w:trPr>
        <w:tc>
          <w:tcPr>
            <w:tcW w:w="567" w:type="dxa"/>
          </w:tcPr>
          <w:p w14:paraId="243C425F" w14:textId="7FD49368" w:rsidR="00A5244E" w:rsidRDefault="00A5244E" w:rsidP="00672E2A">
            <w:pPr>
              <w:spacing w:after="120"/>
              <w:rPr>
                <w:b/>
              </w:rPr>
            </w:pPr>
            <w:r>
              <w:rPr>
                <w:b/>
              </w:rPr>
              <w:t>11.</w:t>
            </w:r>
          </w:p>
        </w:tc>
        <w:tc>
          <w:tcPr>
            <w:tcW w:w="8459" w:type="dxa"/>
          </w:tcPr>
          <w:p w14:paraId="36CAF155" w14:textId="1FDC62D9" w:rsidR="00A5244E" w:rsidRPr="00A5244E" w:rsidRDefault="00A5244E" w:rsidP="00672E2A">
            <w:pPr>
              <w:spacing w:after="120"/>
              <w:rPr>
                <w:b/>
              </w:rPr>
            </w:pPr>
            <w:r w:rsidRPr="00A5244E">
              <w:rPr>
                <w:b/>
              </w:rPr>
              <w:t>The Hall Development Report - Jon Watson</w:t>
            </w:r>
          </w:p>
        </w:tc>
      </w:tr>
      <w:tr w:rsidR="00CA334E" w:rsidRPr="006B048B" w14:paraId="1A3319D6" w14:textId="77777777" w:rsidTr="0062105F">
        <w:trPr>
          <w:trHeight w:val="353"/>
        </w:trPr>
        <w:tc>
          <w:tcPr>
            <w:tcW w:w="567" w:type="dxa"/>
          </w:tcPr>
          <w:p w14:paraId="453D2349" w14:textId="77777777" w:rsidR="00CA334E" w:rsidRDefault="00CA334E" w:rsidP="00672E2A">
            <w:pPr>
              <w:spacing w:after="120"/>
              <w:rPr>
                <w:b/>
              </w:rPr>
            </w:pPr>
          </w:p>
        </w:tc>
        <w:tc>
          <w:tcPr>
            <w:tcW w:w="8459" w:type="dxa"/>
          </w:tcPr>
          <w:p w14:paraId="557F92E4" w14:textId="1C7B5B68" w:rsidR="00CA334E" w:rsidRPr="00CA334E" w:rsidRDefault="00CA334E" w:rsidP="00CA334E">
            <w:pPr>
              <w:pStyle w:val="NormalWeb"/>
              <w:overflowPunct w:val="0"/>
              <w:spacing w:before="0" w:beforeAutospacing="0" w:after="120" w:afterAutospacing="0"/>
              <w:rPr>
                <w:sz w:val="22"/>
                <w:szCs w:val="22"/>
              </w:rPr>
            </w:pPr>
            <w:r w:rsidRPr="00C27F71">
              <w:rPr>
                <w:rFonts w:ascii="Calibri" w:eastAsia="Helvetica Neue" w:hAnsi="Calibri" w:cs="Calibri"/>
                <w:position w:val="1"/>
                <w:sz w:val="22"/>
                <w:szCs w:val="22"/>
              </w:rPr>
              <w:t>At the AGM</w:t>
            </w:r>
            <w:r w:rsidR="00634DD5">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23 April 2023, a procurement timeline</w:t>
            </w:r>
            <w:r w:rsidR="00396417">
              <w:rPr>
                <w:rFonts w:ascii="Calibri" w:eastAsia="Helvetica Neue" w:hAnsi="Calibri" w:cs="Calibri"/>
                <w:position w:val="1"/>
                <w:sz w:val="22"/>
                <w:szCs w:val="22"/>
              </w:rPr>
              <w:t xml:space="preserve"> was put forward</w:t>
            </w:r>
            <w:r w:rsidRPr="00C27F71">
              <w:rPr>
                <w:rFonts w:ascii="Calibri" w:eastAsia="Helvetica Neue" w:hAnsi="Calibri" w:cs="Calibri"/>
                <w:position w:val="1"/>
                <w:sz w:val="22"/>
                <w:szCs w:val="22"/>
              </w:rPr>
              <w:t xml:space="preserve">, in the knowledge that there </w:t>
            </w:r>
            <w:r>
              <w:rPr>
                <w:rFonts w:ascii="Calibri" w:eastAsia="Helvetica Neue" w:hAnsi="Calibri" w:cs="Calibri"/>
                <w:position w:val="1"/>
                <w:sz w:val="22"/>
                <w:szCs w:val="22"/>
              </w:rPr>
              <w:t>would</w:t>
            </w:r>
            <w:r w:rsidRPr="00C27F71">
              <w:rPr>
                <w:rFonts w:ascii="Calibri" w:eastAsia="Helvetica Neue" w:hAnsi="Calibri" w:cs="Calibri"/>
                <w:position w:val="1"/>
                <w:sz w:val="22"/>
                <w:szCs w:val="22"/>
              </w:rPr>
              <w:t xml:space="preserve"> need to be some flexibility in this. </w:t>
            </w:r>
          </w:p>
        </w:tc>
      </w:tr>
      <w:tr w:rsidR="00396417" w:rsidRPr="006B048B" w14:paraId="4A5B173E" w14:textId="77777777" w:rsidTr="0062105F">
        <w:trPr>
          <w:trHeight w:val="353"/>
        </w:trPr>
        <w:tc>
          <w:tcPr>
            <w:tcW w:w="567" w:type="dxa"/>
          </w:tcPr>
          <w:p w14:paraId="0706321A" w14:textId="77777777" w:rsidR="00396417" w:rsidRDefault="00396417" w:rsidP="00672E2A">
            <w:pPr>
              <w:spacing w:after="120"/>
              <w:rPr>
                <w:b/>
              </w:rPr>
            </w:pPr>
          </w:p>
        </w:tc>
        <w:tc>
          <w:tcPr>
            <w:tcW w:w="8459" w:type="dxa"/>
          </w:tcPr>
          <w:p w14:paraId="13BCBAE8" w14:textId="387B0763" w:rsidR="00396417" w:rsidRPr="00396417" w:rsidRDefault="00396417" w:rsidP="00CA334E">
            <w:pPr>
              <w:pStyle w:val="NormalWeb"/>
              <w:overflowPunct w:val="0"/>
              <w:spacing w:before="0" w:beforeAutospacing="0" w:after="120" w:afterAutospacing="0"/>
              <w:rPr>
                <w:rFonts w:ascii="Calibri" w:eastAsia="Helvetica Neue" w:hAnsi="Calibri" w:cs="Calibri"/>
                <w:b/>
                <w:bCs/>
                <w:position w:val="1"/>
                <w:sz w:val="22"/>
                <w:szCs w:val="22"/>
              </w:rPr>
            </w:pPr>
            <w:r w:rsidRPr="00396417">
              <w:rPr>
                <w:rFonts w:ascii="Calibri" w:eastAsia="Helvetica Neue" w:hAnsi="Calibri" w:cs="Calibri"/>
                <w:b/>
                <w:bCs/>
                <w:position w:val="1"/>
                <w:sz w:val="22"/>
                <w:szCs w:val="22"/>
              </w:rPr>
              <w:t>Procurement Timeline</w:t>
            </w:r>
            <w:r>
              <w:rPr>
                <w:rFonts w:ascii="Calibri" w:eastAsia="Helvetica Neue" w:hAnsi="Calibri" w:cs="Calibri"/>
                <w:b/>
                <w:bCs/>
                <w:position w:val="1"/>
                <w:sz w:val="22"/>
                <w:szCs w:val="22"/>
              </w:rPr>
              <w:t xml:space="preserve"> - A Year On</w:t>
            </w:r>
          </w:p>
        </w:tc>
      </w:tr>
      <w:tr w:rsidR="00CA334E" w:rsidRPr="006B048B" w14:paraId="335F6DCC" w14:textId="77777777" w:rsidTr="0062105F">
        <w:trPr>
          <w:trHeight w:val="353"/>
        </w:trPr>
        <w:tc>
          <w:tcPr>
            <w:tcW w:w="567" w:type="dxa"/>
          </w:tcPr>
          <w:p w14:paraId="2867A9B3" w14:textId="77777777" w:rsidR="00CA334E" w:rsidRDefault="00CA334E" w:rsidP="00672E2A">
            <w:pPr>
              <w:spacing w:after="120"/>
              <w:rPr>
                <w:b/>
              </w:rPr>
            </w:pPr>
          </w:p>
        </w:tc>
        <w:tc>
          <w:tcPr>
            <w:tcW w:w="8459" w:type="dxa"/>
          </w:tcPr>
          <w:p w14:paraId="2BE60BCC" w14:textId="178A6154" w:rsidR="00CA334E" w:rsidRPr="00CA334E" w:rsidRDefault="00CA334E" w:rsidP="00CA334E">
            <w:pPr>
              <w:pStyle w:val="NormalWeb"/>
              <w:overflowPunct w:val="0"/>
              <w:spacing w:before="0" w:beforeAutospacing="0" w:after="120" w:afterAutospacing="0"/>
              <w:rPr>
                <w:sz w:val="22"/>
                <w:szCs w:val="22"/>
              </w:rPr>
            </w:pPr>
            <w:r w:rsidRPr="00C27F71">
              <w:rPr>
                <w:rFonts w:ascii="Calibri" w:eastAsia="Helvetica Neue" w:hAnsi="Calibri" w:cs="Calibri"/>
                <w:position w:val="1"/>
                <w:sz w:val="22"/>
                <w:szCs w:val="22"/>
              </w:rPr>
              <w:t xml:space="preserve">Phase 1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Initial Concept Planning - completed. </w:t>
            </w:r>
          </w:p>
        </w:tc>
      </w:tr>
      <w:tr w:rsidR="00CA334E" w:rsidRPr="006B048B" w14:paraId="20487FBF" w14:textId="77777777" w:rsidTr="0062105F">
        <w:trPr>
          <w:trHeight w:val="353"/>
        </w:trPr>
        <w:tc>
          <w:tcPr>
            <w:tcW w:w="567" w:type="dxa"/>
          </w:tcPr>
          <w:p w14:paraId="23A0D34A" w14:textId="77777777" w:rsidR="00CA334E" w:rsidRDefault="00CA334E" w:rsidP="00672E2A">
            <w:pPr>
              <w:spacing w:after="120"/>
              <w:rPr>
                <w:b/>
              </w:rPr>
            </w:pPr>
          </w:p>
        </w:tc>
        <w:tc>
          <w:tcPr>
            <w:tcW w:w="8459" w:type="dxa"/>
          </w:tcPr>
          <w:p w14:paraId="6BD688BC" w14:textId="2838E437" w:rsidR="00CA334E" w:rsidRPr="00CA334E" w:rsidRDefault="00CA334E" w:rsidP="00CA334E">
            <w:pPr>
              <w:pStyle w:val="NormalWeb"/>
              <w:overflowPunct w:val="0"/>
              <w:spacing w:before="0" w:beforeAutospacing="0" w:after="120" w:afterAutospacing="0"/>
              <w:rPr>
                <w:sz w:val="22"/>
                <w:szCs w:val="22"/>
              </w:rPr>
            </w:pPr>
            <w:r w:rsidRPr="00C27F71">
              <w:rPr>
                <w:rFonts w:ascii="Calibri" w:eastAsia="Helvetica Neue" w:hAnsi="Calibri" w:cs="Calibri"/>
                <w:position w:val="1"/>
                <w:sz w:val="22"/>
                <w:szCs w:val="22"/>
              </w:rPr>
              <w:t xml:space="preserve">Phase 2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First Village Consultation 13 November 2022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w:t>
            </w:r>
            <w:r>
              <w:rPr>
                <w:rFonts w:ascii="Calibri" w:eastAsia="Helvetica Neue" w:hAnsi="Calibri" w:cs="Calibri"/>
                <w:position w:val="1"/>
                <w:sz w:val="22"/>
                <w:szCs w:val="22"/>
              </w:rPr>
              <w:t>f</w:t>
            </w:r>
            <w:r w:rsidRPr="00C27F71">
              <w:rPr>
                <w:rFonts w:ascii="Calibri" w:eastAsia="Helvetica Neue" w:hAnsi="Calibri" w:cs="Calibri"/>
                <w:position w:val="1"/>
                <w:sz w:val="22"/>
                <w:szCs w:val="22"/>
              </w:rPr>
              <w:t>irst design concepts introduced. </w:t>
            </w:r>
          </w:p>
        </w:tc>
      </w:tr>
      <w:tr w:rsidR="0020213D" w:rsidRPr="006B048B" w14:paraId="144926F9" w14:textId="77777777" w:rsidTr="0062105F">
        <w:trPr>
          <w:trHeight w:val="353"/>
        </w:trPr>
        <w:tc>
          <w:tcPr>
            <w:tcW w:w="567" w:type="dxa"/>
          </w:tcPr>
          <w:p w14:paraId="6AD3884C" w14:textId="77777777" w:rsidR="0020213D" w:rsidRDefault="0020213D" w:rsidP="00672E2A">
            <w:pPr>
              <w:spacing w:after="120"/>
              <w:rPr>
                <w:b/>
              </w:rPr>
            </w:pPr>
          </w:p>
        </w:tc>
        <w:tc>
          <w:tcPr>
            <w:tcW w:w="8459" w:type="dxa"/>
          </w:tcPr>
          <w:p w14:paraId="5020C598" w14:textId="7AEF5A96" w:rsidR="0020213D" w:rsidRPr="00C27F71" w:rsidRDefault="0020213D" w:rsidP="00CA334E">
            <w:pPr>
              <w:pStyle w:val="NormalWeb"/>
              <w:overflowPunct w:val="0"/>
              <w:spacing w:before="0" w:beforeAutospacing="0" w:after="120" w:afterAutospacing="0"/>
              <w:rPr>
                <w:rFonts w:ascii="Calibri" w:eastAsia="Helvetica Neue" w:hAnsi="Calibri" w:cs="Calibri"/>
                <w:position w:val="1"/>
                <w:sz w:val="22"/>
                <w:szCs w:val="22"/>
              </w:rPr>
            </w:pPr>
            <w:r w:rsidRPr="00C27F71">
              <w:rPr>
                <w:rFonts w:ascii="Calibri" w:eastAsia="Helvetica Neue" w:hAnsi="Calibri" w:cs="Calibri"/>
                <w:position w:val="1"/>
                <w:sz w:val="22"/>
                <w:szCs w:val="22"/>
              </w:rPr>
              <w:t xml:space="preserve">Phase 3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Appointment of Architects, following issue of RFPs to three Practices and post submission interviews. Lytle Associates </w:t>
            </w:r>
            <w:r>
              <w:rPr>
                <w:rFonts w:ascii="Calibri" w:eastAsia="Helvetica Neue" w:hAnsi="Calibri" w:cs="Calibri"/>
                <w:position w:val="1"/>
                <w:sz w:val="22"/>
                <w:szCs w:val="22"/>
              </w:rPr>
              <w:t xml:space="preserve">were </w:t>
            </w:r>
            <w:r w:rsidRPr="00C27F71">
              <w:rPr>
                <w:rFonts w:ascii="Calibri" w:eastAsia="Helvetica Neue" w:hAnsi="Calibri" w:cs="Calibri"/>
                <w:position w:val="1"/>
                <w:sz w:val="22"/>
                <w:szCs w:val="22"/>
              </w:rPr>
              <w:t>appointed in July 2023, with a RIBA</w:t>
            </w:r>
            <w:r w:rsidR="000338E3">
              <w:rPr>
                <w:rFonts w:ascii="Calibri" w:eastAsia="Helvetica Neue" w:hAnsi="Calibri" w:cs="Calibri"/>
                <w:position w:val="1"/>
                <w:sz w:val="22"/>
                <w:szCs w:val="22"/>
              </w:rPr>
              <w:t xml:space="preserve"> (the Royal Institute of British Architects)</w:t>
            </w:r>
            <w:r w:rsidRPr="00C27F71">
              <w:rPr>
                <w:rFonts w:ascii="Calibri" w:eastAsia="Helvetica Neue" w:hAnsi="Calibri" w:cs="Calibri"/>
                <w:position w:val="1"/>
                <w:sz w:val="22"/>
                <w:szCs w:val="22"/>
              </w:rPr>
              <w:t xml:space="preserve"> </w:t>
            </w:r>
            <w:r>
              <w:rPr>
                <w:rFonts w:ascii="Calibri" w:eastAsia="Helvetica Neue" w:hAnsi="Calibri" w:cs="Calibri"/>
                <w:position w:val="1"/>
                <w:sz w:val="22"/>
                <w:szCs w:val="22"/>
              </w:rPr>
              <w:t>c</w:t>
            </w:r>
            <w:r w:rsidRPr="00C27F71">
              <w:rPr>
                <w:rFonts w:ascii="Calibri" w:eastAsia="Helvetica Neue" w:hAnsi="Calibri" w:cs="Calibri"/>
                <w:position w:val="1"/>
                <w:sz w:val="22"/>
                <w:szCs w:val="22"/>
              </w:rPr>
              <w:t>ontract subsequently signed.</w:t>
            </w:r>
            <w:r>
              <w:rPr>
                <w:rFonts w:ascii="Calibri" w:eastAsia="Helvetica Neue" w:hAnsi="Calibri" w:cs="Calibri"/>
                <w:position w:val="1"/>
                <w:sz w:val="22"/>
                <w:szCs w:val="22"/>
              </w:rPr>
              <w:t xml:space="preserve"> Fees for R</w:t>
            </w:r>
            <w:r w:rsidR="000338E3">
              <w:rPr>
                <w:rFonts w:ascii="Calibri" w:eastAsia="Helvetica Neue" w:hAnsi="Calibri" w:cs="Calibri"/>
                <w:position w:val="1"/>
                <w:sz w:val="22"/>
                <w:szCs w:val="22"/>
              </w:rPr>
              <w:t>IBA</w:t>
            </w:r>
            <w:r>
              <w:rPr>
                <w:rFonts w:ascii="Calibri" w:eastAsia="Helvetica Neue" w:hAnsi="Calibri" w:cs="Calibri"/>
                <w:position w:val="1"/>
                <w:sz w:val="22"/>
                <w:szCs w:val="22"/>
              </w:rPr>
              <w:t xml:space="preserve"> phases 1-3 are </w:t>
            </w:r>
            <w:r w:rsidR="00392931">
              <w:rPr>
                <w:rFonts w:ascii="Calibri" w:eastAsia="Helvetica Neue" w:hAnsi="Calibri" w:cs="Calibri"/>
                <w:position w:val="1"/>
                <w:sz w:val="22"/>
                <w:szCs w:val="22"/>
              </w:rPr>
              <w:t>set out below</w:t>
            </w:r>
            <w:r>
              <w:rPr>
                <w:rFonts w:ascii="Calibri" w:eastAsia="Helvetica Neue" w:hAnsi="Calibri" w:cs="Calibri"/>
                <w:position w:val="1"/>
                <w:sz w:val="22"/>
                <w:szCs w:val="22"/>
              </w:rPr>
              <w:t>.</w:t>
            </w:r>
          </w:p>
        </w:tc>
      </w:tr>
      <w:tr w:rsidR="00CD56E3" w:rsidRPr="006B048B" w14:paraId="555B42A5" w14:textId="77777777" w:rsidTr="0062105F">
        <w:trPr>
          <w:trHeight w:val="353"/>
        </w:trPr>
        <w:tc>
          <w:tcPr>
            <w:tcW w:w="567" w:type="dxa"/>
          </w:tcPr>
          <w:p w14:paraId="3B4D39F0" w14:textId="77777777" w:rsidR="00CD56E3" w:rsidRDefault="00CD56E3" w:rsidP="00CA334E">
            <w:pPr>
              <w:spacing w:after="120"/>
              <w:rPr>
                <w:b/>
              </w:rPr>
            </w:pPr>
          </w:p>
        </w:tc>
        <w:tc>
          <w:tcPr>
            <w:tcW w:w="8459" w:type="dxa"/>
          </w:tcPr>
          <w:p w14:paraId="1CB48B93" w14:textId="0C222725" w:rsidR="00CD56E3" w:rsidRPr="00C27F71" w:rsidRDefault="00CD56E3" w:rsidP="00CA334E">
            <w:pPr>
              <w:pStyle w:val="NormalWeb"/>
              <w:overflowPunct w:val="0"/>
              <w:spacing w:before="0" w:beforeAutospacing="0" w:after="120" w:afterAutospacing="0"/>
              <w:rPr>
                <w:rFonts w:ascii="Calibri" w:eastAsia="Helvetica Neue" w:hAnsi="Calibri" w:cs="Calibri"/>
                <w:position w:val="1"/>
                <w:sz w:val="22"/>
                <w:szCs w:val="22"/>
              </w:rPr>
            </w:pPr>
            <w:r w:rsidRPr="00C27F71">
              <w:rPr>
                <w:rFonts w:ascii="Calibri" w:eastAsia="Helvetica Neue" w:hAnsi="Calibri" w:cs="Calibri"/>
                <w:position w:val="1"/>
                <w:sz w:val="22"/>
                <w:szCs w:val="22"/>
              </w:rPr>
              <w:t xml:space="preserve">Phase 4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Q4 2023. Commencement of detailed design work and appointment of the additional consultants required for the pre</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planning work. Three quotes per consultant, were obtained. Those appointed with their fixed costs are set out </w:t>
            </w:r>
            <w:r w:rsidR="0013541F">
              <w:rPr>
                <w:rFonts w:ascii="Calibri" w:eastAsia="Helvetica Neue" w:hAnsi="Calibri" w:cs="Calibri"/>
                <w:position w:val="1"/>
                <w:sz w:val="22"/>
                <w:szCs w:val="22"/>
              </w:rPr>
              <w:t>belo</w:t>
            </w:r>
            <w:r w:rsidR="00392931">
              <w:rPr>
                <w:rFonts w:ascii="Calibri" w:eastAsia="Helvetica Neue" w:hAnsi="Calibri" w:cs="Calibri"/>
                <w:position w:val="1"/>
                <w:sz w:val="22"/>
                <w:szCs w:val="22"/>
              </w:rPr>
              <w:t xml:space="preserve">w. </w:t>
            </w:r>
            <w:r w:rsidRPr="00C27F71">
              <w:rPr>
                <w:rFonts w:ascii="Calibri" w:eastAsia="Helvetica Neue" w:hAnsi="Calibri" w:cs="Calibri"/>
                <w:position w:val="1"/>
                <w:sz w:val="22"/>
                <w:szCs w:val="22"/>
              </w:rPr>
              <w:t xml:space="preserve">Expenditure to date is </w:t>
            </w:r>
            <w:r w:rsidRPr="00CA334E">
              <w:rPr>
                <w:rFonts w:ascii="Calibri" w:eastAsia="Helvetica Neue" w:hAnsi="Calibri" w:cs="Calibri"/>
                <w:position w:val="1"/>
                <w:sz w:val="22"/>
                <w:szCs w:val="22"/>
              </w:rPr>
              <w:t>£33,987</w:t>
            </w:r>
            <w:r w:rsidRPr="00C27F71">
              <w:rPr>
                <w:rFonts w:ascii="Calibri" w:eastAsia="Helvetica Neue" w:hAnsi="Calibri" w:cs="Calibri"/>
                <w:position w:val="1"/>
                <w:sz w:val="22"/>
                <w:szCs w:val="22"/>
              </w:rPr>
              <w:t>.</w:t>
            </w:r>
          </w:p>
        </w:tc>
      </w:tr>
      <w:tr w:rsidR="0013541F" w:rsidRPr="006B048B" w14:paraId="57AA2E9C" w14:textId="77777777" w:rsidTr="0062105F">
        <w:trPr>
          <w:trHeight w:val="353"/>
        </w:trPr>
        <w:tc>
          <w:tcPr>
            <w:tcW w:w="567" w:type="dxa"/>
          </w:tcPr>
          <w:p w14:paraId="1AFE9A41" w14:textId="77777777" w:rsidR="0013541F" w:rsidRDefault="0013541F" w:rsidP="00CA334E">
            <w:pPr>
              <w:spacing w:after="120"/>
              <w:rPr>
                <w:b/>
              </w:rPr>
            </w:pPr>
          </w:p>
        </w:tc>
        <w:tc>
          <w:tcPr>
            <w:tcW w:w="8459" w:type="dxa"/>
          </w:tcPr>
          <w:p w14:paraId="34706A48" w14:textId="77777777" w:rsidR="0013541F" w:rsidRPr="00C27F71" w:rsidRDefault="0013541F" w:rsidP="00CA334E">
            <w:pPr>
              <w:pStyle w:val="NormalWeb"/>
              <w:overflowPunct w:val="0"/>
              <w:spacing w:before="0" w:beforeAutospacing="0" w:after="120" w:afterAutospacing="0"/>
              <w:rPr>
                <w:rFonts w:ascii="Calibri" w:eastAsia="Helvetica Neue" w:hAnsi="Calibri" w:cs="Calibri"/>
                <w:position w:val="1"/>
                <w:sz w:val="22"/>
                <w:szCs w:val="22"/>
              </w:rPr>
            </w:pPr>
          </w:p>
        </w:tc>
      </w:tr>
      <w:tr w:rsidR="0013541F" w:rsidRPr="006B048B" w14:paraId="120A7453" w14:textId="77777777" w:rsidTr="0062105F">
        <w:trPr>
          <w:trHeight w:val="353"/>
        </w:trPr>
        <w:tc>
          <w:tcPr>
            <w:tcW w:w="567" w:type="dxa"/>
          </w:tcPr>
          <w:p w14:paraId="3AA438E6" w14:textId="77777777" w:rsidR="0013541F" w:rsidRDefault="0013541F" w:rsidP="00CA334E">
            <w:pPr>
              <w:spacing w:after="120"/>
              <w:rPr>
                <w:b/>
              </w:rPr>
            </w:pPr>
          </w:p>
        </w:tc>
        <w:tc>
          <w:tcPr>
            <w:tcW w:w="8459" w:type="dxa"/>
          </w:tcPr>
          <w:p w14:paraId="4927AC51" w14:textId="3C2D870F" w:rsidR="0013541F" w:rsidRPr="00C27F71" w:rsidRDefault="0013541F" w:rsidP="00CA334E">
            <w:pPr>
              <w:pStyle w:val="NormalWeb"/>
              <w:overflowPunct w:val="0"/>
              <w:spacing w:before="0" w:beforeAutospacing="0" w:after="120" w:afterAutospacing="0"/>
              <w:rPr>
                <w:rFonts w:ascii="Calibri" w:eastAsia="Helvetica Neue" w:hAnsi="Calibri" w:cs="Calibri"/>
                <w:position w:val="1"/>
                <w:sz w:val="22"/>
                <w:szCs w:val="22"/>
              </w:rPr>
            </w:pPr>
            <w:r>
              <w:rPr>
                <w:noProof/>
              </w:rPr>
              <w:drawing>
                <wp:inline distT="0" distB="0" distL="0" distR="0" wp14:anchorId="39A32989" wp14:editId="18E9A05B">
                  <wp:extent cx="5301343" cy="3340100"/>
                  <wp:effectExtent l="0" t="0" r="0" b="0"/>
                  <wp:docPr id="3" name="table">
                    <a:extLst xmlns:a="http://schemas.openxmlformats.org/drawingml/2006/main">
                      <a:ext uri="{FF2B5EF4-FFF2-40B4-BE49-F238E27FC236}">
                        <a16:creationId xmlns:a16="http://schemas.microsoft.com/office/drawing/2014/main" id="{353C6ECC-2C59-E4FE-8B1E-763B355EC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353C6ECC-2C59-E4FE-8B1E-763B355ECCEE}"/>
                              </a:ext>
                            </a:extLst>
                          </pic:cNvPr>
                          <pic:cNvPicPr>
                            <a:picLocks noChangeAspect="1"/>
                          </pic:cNvPicPr>
                        </pic:nvPicPr>
                        <pic:blipFill>
                          <a:blip r:embed="rId8"/>
                          <a:stretch>
                            <a:fillRect/>
                          </a:stretch>
                        </pic:blipFill>
                        <pic:spPr>
                          <a:xfrm>
                            <a:off x="0" y="0"/>
                            <a:ext cx="5303479" cy="3341446"/>
                          </a:xfrm>
                          <a:prstGeom prst="rect">
                            <a:avLst/>
                          </a:prstGeom>
                        </pic:spPr>
                      </pic:pic>
                    </a:graphicData>
                  </a:graphic>
                </wp:inline>
              </w:drawing>
            </w:r>
          </w:p>
        </w:tc>
      </w:tr>
      <w:tr w:rsidR="0013541F" w:rsidRPr="006B048B" w14:paraId="23C0BE62" w14:textId="77777777" w:rsidTr="0062105F">
        <w:trPr>
          <w:trHeight w:val="353"/>
        </w:trPr>
        <w:tc>
          <w:tcPr>
            <w:tcW w:w="567" w:type="dxa"/>
          </w:tcPr>
          <w:p w14:paraId="33C25287" w14:textId="77777777" w:rsidR="0013541F" w:rsidRDefault="0013541F" w:rsidP="00CA334E">
            <w:pPr>
              <w:spacing w:after="120"/>
              <w:rPr>
                <w:b/>
              </w:rPr>
            </w:pPr>
          </w:p>
        </w:tc>
        <w:tc>
          <w:tcPr>
            <w:tcW w:w="8459" w:type="dxa"/>
          </w:tcPr>
          <w:p w14:paraId="40E4C75B" w14:textId="77777777" w:rsidR="0013541F" w:rsidRDefault="0013541F" w:rsidP="00CA334E">
            <w:pPr>
              <w:pStyle w:val="NormalWeb"/>
              <w:overflowPunct w:val="0"/>
              <w:spacing w:before="0" w:beforeAutospacing="0" w:after="120" w:afterAutospacing="0"/>
              <w:rPr>
                <w:noProof/>
              </w:rPr>
            </w:pPr>
          </w:p>
        </w:tc>
      </w:tr>
      <w:tr w:rsidR="00CA334E" w:rsidRPr="006B048B" w14:paraId="4E1549C2" w14:textId="77777777" w:rsidTr="0062105F">
        <w:trPr>
          <w:trHeight w:val="353"/>
        </w:trPr>
        <w:tc>
          <w:tcPr>
            <w:tcW w:w="567" w:type="dxa"/>
          </w:tcPr>
          <w:p w14:paraId="7A3BC6FA" w14:textId="77777777" w:rsidR="00CA334E" w:rsidRDefault="00CA334E" w:rsidP="00CA334E">
            <w:pPr>
              <w:spacing w:after="120"/>
              <w:rPr>
                <w:b/>
              </w:rPr>
            </w:pPr>
          </w:p>
        </w:tc>
        <w:tc>
          <w:tcPr>
            <w:tcW w:w="8459" w:type="dxa"/>
          </w:tcPr>
          <w:p w14:paraId="624D647F" w14:textId="588728E8" w:rsidR="00CA334E" w:rsidRPr="00CA334E" w:rsidRDefault="00CA334E" w:rsidP="00CA334E">
            <w:pPr>
              <w:pStyle w:val="NormalWeb"/>
              <w:overflowPunct w:val="0"/>
              <w:spacing w:before="0" w:beforeAutospacing="0" w:after="120" w:afterAutospacing="0"/>
              <w:rPr>
                <w:sz w:val="22"/>
                <w:szCs w:val="22"/>
              </w:rPr>
            </w:pPr>
            <w:r w:rsidRPr="00C27F71">
              <w:rPr>
                <w:rFonts w:ascii="Calibri" w:eastAsia="Helvetica Neue" w:hAnsi="Calibri" w:cs="Calibri"/>
                <w:position w:val="1"/>
                <w:sz w:val="22"/>
                <w:szCs w:val="22"/>
              </w:rPr>
              <w:t xml:space="preserve">Phase 5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w:t>
            </w:r>
            <w:r>
              <w:rPr>
                <w:rFonts w:ascii="Calibri" w:eastAsia="Helvetica Neue" w:hAnsi="Calibri" w:cs="Calibri"/>
                <w:position w:val="1"/>
                <w:sz w:val="22"/>
                <w:szCs w:val="22"/>
              </w:rPr>
              <w:t>Second</w:t>
            </w:r>
            <w:r w:rsidRPr="00C27F71">
              <w:rPr>
                <w:rFonts w:ascii="Calibri" w:eastAsia="Helvetica Neue" w:hAnsi="Calibri" w:cs="Calibri"/>
                <w:position w:val="1"/>
                <w:sz w:val="22"/>
                <w:szCs w:val="22"/>
              </w:rPr>
              <w:t xml:space="preserve"> Village Consultation 29 February 2024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w:t>
            </w:r>
            <w:r>
              <w:rPr>
                <w:rFonts w:ascii="Calibri" w:eastAsia="Helvetica Neue" w:hAnsi="Calibri" w:cs="Calibri"/>
                <w:position w:val="1"/>
                <w:sz w:val="22"/>
                <w:szCs w:val="22"/>
              </w:rPr>
              <w:t>f</w:t>
            </w:r>
            <w:r w:rsidRPr="00C27F71">
              <w:rPr>
                <w:rFonts w:ascii="Calibri" w:eastAsia="Helvetica Neue" w:hAnsi="Calibri" w:cs="Calibri"/>
                <w:position w:val="1"/>
                <w:sz w:val="22"/>
                <w:szCs w:val="22"/>
              </w:rPr>
              <w:t>inalised drawings/plans that will go forward for Planning</w:t>
            </w:r>
            <w:r w:rsidR="0062105F">
              <w:rPr>
                <w:rFonts w:ascii="Calibri" w:eastAsia="Helvetica Neue" w:hAnsi="Calibri" w:cs="Calibri"/>
                <w:position w:val="1"/>
                <w:sz w:val="22"/>
                <w:szCs w:val="22"/>
              </w:rPr>
              <w:t xml:space="preserve"> were </w:t>
            </w:r>
            <w:r w:rsidRPr="00C27F71">
              <w:rPr>
                <w:rFonts w:ascii="Calibri" w:eastAsia="Helvetica Neue" w:hAnsi="Calibri" w:cs="Calibri"/>
                <w:position w:val="1"/>
                <w:sz w:val="22"/>
                <w:szCs w:val="22"/>
              </w:rPr>
              <w:t>presented to the Village. These are available to view on the Hall website</w:t>
            </w:r>
            <w:r w:rsidR="0020213D">
              <w:rPr>
                <w:rFonts w:ascii="Calibri" w:eastAsia="Helvetica Neue" w:hAnsi="Calibri" w:cs="Calibri"/>
                <w:position w:val="1"/>
                <w:sz w:val="22"/>
                <w:szCs w:val="22"/>
              </w:rPr>
              <w:t>.</w:t>
            </w:r>
            <w:r>
              <w:rPr>
                <w:rFonts w:ascii="Calibri" w:eastAsia="Helvetica Neue" w:hAnsi="Calibri" w:cs="Calibri"/>
                <w:position w:val="1"/>
                <w:sz w:val="22"/>
                <w:szCs w:val="22"/>
              </w:rPr>
              <w:t xml:space="preserve"> </w:t>
            </w:r>
          </w:p>
        </w:tc>
      </w:tr>
      <w:tr w:rsidR="00CA334E" w:rsidRPr="006B048B" w14:paraId="462B878C" w14:textId="77777777" w:rsidTr="0062105F">
        <w:trPr>
          <w:trHeight w:val="353"/>
        </w:trPr>
        <w:tc>
          <w:tcPr>
            <w:tcW w:w="567" w:type="dxa"/>
          </w:tcPr>
          <w:p w14:paraId="257106CE" w14:textId="77777777" w:rsidR="00CA334E" w:rsidRDefault="00CA334E" w:rsidP="00CA334E">
            <w:pPr>
              <w:spacing w:after="120"/>
              <w:rPr>
                <w:b/>
              </w:rPr>
            </w:pPr>
          </w:p>
        </w:tc>
        <w:tc>
          <w:tcPr>
            <w:tcW w:w="8459" w:type="dxa"/>
          </w:tcPr>
          <w:p w14:paraId="7C1ED703" w14:textId="58CA95D1" w:rsidR="00CA334E" w:rsidRPr="00C27F71" w:rsidRDefault="00CA334E" w:rsidP="00CA334E">
            <w:pPr>
              <w:pStyle w:val="NormalWeb"/>
              <w:overflowPunct w:val="0"/>
              <w:spacing w:before="0" w:beforeAutospacing="0" w:after="120" w:afterAutospacing="0"/>
              <w:rPr>
                <w:rFonts w:ascii="Calibri" w:eastAsia="Helvetica Neue" w:hAnsi="Calibri" w:cs="Calibri"/>
                <w:position w:val="1"/>
                <w:sz w:val="22"/>
                <w:szCs w:val="22"/>
              </w:rPr>
            </w:pPr>
            <w:r w:rsidRPr="00C27F71">
              <w:rPr>
                <w:rFonts w:ascii="Calibri" w:eastAsia="Helvetica Neue" w:hAnsi="Calibri" w:cs="Calibri"/>
                <w:position w:val="1"/>
                <w:sz w:val="22"/>
                <w:szCs w:val="22"/>
              </w:rPr>
              <w:t xml:space="preserve">Phase 6 </w:t>
            </w:r>
            <w:r>
              <w:rPr>
                <w:rFonts w:ascii="Calibri" w:eastAsia="Helvetica Neue" w:hAnsi="Calibri" w:cs="Calibri"/>
                <w:position w:val="1"/>
                <w:sz w:val="22"/>
                <w:szCs w:val="22"/>
              </w:rPr>
              <w:t xml:space="preserve">- </w:t>
            </w:r>
            <w:r w:rsidRPr="00C27F71">
              <w:rPr>
                <w:rFonts w:ascii="Calibri" w:eastAsia="Helvetica Neue" w:hAnsi="Calibri" w:cs="Calibri"/>
                <w:position w:val="1"/>
                <w:sz w:val="22"/>
                <w:szCs w:val="22"/>
              </w:rPr>
              <w:t>Planning application to be submitted Q2 2024</w:t>
            </w:r>
          </w:p>
        </w:tc>
      </w:tr>
      <w:tr w:rsidR="00CA334E" w:rsidRPr="006B048B" w14:paraId="1BFA9567" w14:textId="77777777" w:rsidTr="0062105F">
        <w:trPr>
          <w:trHeight w:val="353"/>
        </w:trPr>
        <w:tc>
          <w:tcPr>
            <w:tcW w:w="567" w:type="dxa"/>
          </w:tcPr>
          <w:p w14:paraId="4E624E9A" w14:textId="77777777" w:rsidR="00CA334E" w:rsidRDefault="00CA334E" w:rsidP="00672E2A">
            <w:pPr>
              <w:spacing w:after="120"/>
              <w:rPr>
                <w:b/>
              </w:rPr>
            </w:pPr>
          </w:p>
        </w:tc>
        <w:tc>
          <w:tcPr>
            <w:tcW w:w="8459" w:type="dxa"/>
          </w:tcPr>
          <w:p w14:paraId="2C6E3BD8" w14:textId="52C20631" w:rsidR="00CA334E" w:rsidRPr="00C27F71" w:rsidRDefault="00CA334E" w:rsidP="00215EFF">
            <w:pPr>
              <w:pStyle w:val="NormalWeb"/>
              <w:overflowPunct w:val="0"/>
              <w:spacing w:before="0" w:beforeAutospacing="0" w:after="0" w:afterAutospacing="0"/>
              <w:rPr>
                <w:rFonts w:ascii="Calibri" w:eastAsia="Helvetica Neue" w:hAnsi="Calibri" w:cs="Calibri"/>
                <w:position w:val="1"/>
                <w:sz w:val="22"/>
                <w:szCs w:val="22"/>
              </w:rPr>
            </w:pPr>
            <w:r w:rsidRPr="00C27F71">
              <w:rPr>
                <w:rFonts w:ascii="Calibri" w:eastAsia="Helvetica Neue" w:hAnsi="Calibri" w:cs="Calibri"/>
                <w:position w:val="1"/>
                <w:sz w:val="22"/>
                <w:szCs w:val="22"/>
              </w:rPr>
              <w:t xml:space="preserve">Phase 7 </w:t>
            </w:r>
            <w:r>
              <w:rPr>
                <w:rFonts w:ascii="Calibri" w:eastAsia="Helvetica Neue" w:hAnsi="Calibri" w:cs="Calibri"/>
                <w:position w:val="1"/>
                <w:sz w:val="22"/>
                <w:szCs w:val="22"/>
              </w:rPr>
              <w:t>-</w:t>
            </w:r>
            <w:r w:rsidRPr="00C27F71">
              <w:rPr>
                <w:rFonts w:ascii="Calibri" w:eastAsia="Helvetica Neue" w:hAnsi="Calibri" w:cs="Calibri"/>
                <w:position w:val="1"/>
                <w:sz w:val="22"/>
                <w:szCs w:val="22"/>
              </w:rPr>
              <w:t xml:space="preserve"> Planning Consent targeted for Q4 2024.</w:t>
            </w:r>
          </w:p>
        </w:tc>
      </w:tr>
      <w:tr w:rsidR="00215EFF" w:rsidRPr="006B048B" w14:paraId="44524D30" w14:textId="77777777" w:rsidTr="0062105F">
        <w:trPr>
          <w:trHeight w:val="353"/>
        </w:trPr>
        <w:tc>
          <w:tcPr>
            <w:tcW w:w="567" w:type="dxa"/>
          </w:tcPr>
          <w:p w14:paraId="369FD811" w14:textId="77777777" w:rsidR="00215EFF" w:rsidRDefault="00215EFF" w:rsidP="00672E2A">
            <w:pPr>
              <w:spacing w:after="120"/>
              <w:rPr>
                <w:b/>
              </w:rPr>
            </w:pPr>
          </w:p>
        </w:tc>
        <w:tc>
          <w:tcPr>
            <w:tcW w:w="8459" w:type="dxa"/>
          </w:tcPr>
          <w:p w14:paraId="29BBE3F5" w14:textId="77777777" w:rsidR="00215EFF" w:rsidRPr="00D801C8" w:rsidRDefault="00215EFF" w:rsidP="00215EFF">
            <w:pPr>
              <w:pStyle w:val="NormalWeb"/>
              <w:overflowPunct w:val="0"/>
              <w:spacing w:before="0" w:beforeAutospacing="0" w:after="0" w:afterAutospacing="0"/>
              <w:rPr>
                <w:sz w:val="22"/>
                <w:szCs w:val="22"/>
              </w:rPr>
            </w:pPr>
            <w:r w:rsidRPr="00D801C8">
              <w:rPr>
                <w:rFonts w:ascii="Calibri" w:eastAsia="Helvetica Neue" w:hAnsi="Calibri" w:cs="Calibri"/>
                <w:b/>
                <w:bCs/>
                <w:position w:val="1"/>
                <w:sz w:val="22"/>
                <w:szCs w:val="22"/>
              </w:rPr>
              <w:t>Planning Application</w:t>
            </w:r>
          </w:p>
          <w:p w14:paraId="2D30CDC2" w14:textId="7EF8353A" w:rsidR="00215EFF" w:rsidRPr="00C27F71" w:rsidRDefault="00215EFF" w:rsidP="00215EFF">
            <w:pPr>
              <w:pStyle w:val="NormalWeb"/>
              <w:overflowPunct w:val="0"/>
              <w:spacing w:before="0" w:beforeAutospacing="0" w:after="120" w:afterAutospacing="0"/>
              <w:rPr>
                <w:rFonts w:ascii="Calibri" w:eastAsia="Helvetica Neue" w:hAnsi="Calibri" w:cs="Calibri"/>
                <w:position w:val="1"/>
                <w:sz w:val="22"/>
                <w:szCs w:val="22"/>
              </w:rPr>
            </w:pPr>
            <w:r w:rsidRPr="00D801C8">
              <w:rPr>
                <w:rFonts w:ascii="Calibri" w:eastAsia="Helvetica Neue" w:hAnsi="Calibri" w:cs="Calibri"/>
                <w:position w:val="1"/>
                <w:sz w:val="22"/>
                <w:szCs w:val="22"/>
              </w:rPr>
              <w:t>In getting to this stage, both stakeholder and village involvement</w:t>
            </w:r>
            <w:r w:rsidR="00396417">
              <w:rPr>
                <w:rFonts w:ascii="Calibri" w:eastAsia="Helvetica Neue" w:hAnsi="Calibri" w:cs="Calibri"/>
                <w:position w:val="1"/>
                <w:sz w:val="22"/>
                <w:szCs w:val="22"/>
              </w:rPr>
              <w:t xml:space="preserve"> have been engaged</w:t>
            </w:r>
            <w:r w:rsidRPr="00D801C8">
              <w:rPr>
                <w:rFonts w:ascii="Calibri" w:eastAsia="Helvetica Neue" w:hAnsi="Calibri" w:cs="Calibri"/>
                <w:position w:val="1"/>
                <w:sz w:val="22"/>
                <w:szCs w:val="22"/>
              </w:rPr>
              <w:t>, via the consultations, questionnaires, and meetings. This has been underpinned and supported by the procurement of the consultants as set out above, to put us in a position to submit the planning application.</w:t>
            </w:r>
          </w:p>
        </w:tc>
      </w:tr>
      <w:tr w:rsidR="00215EFF" w:rsidRPr="006B048B" w14:paraId="4AE10CDD" w14:textId="77777777" w:rsidTr="0062105F">
        <w:trPr>
          <w:trHeight w:val="353"/>
        </w:trPr>
        <w:tc>
          <w:tcPr>
            <w:tcW w:w="567" w:type="dxa"/>
          </w:tcPr>
          <w:p w14:paraId="4DEC9DDC" w14:textId="77777777" w:rsidR="00215EFF" w:rsidRDefault="00215EFF" w:rsidP="00672E2A">
            <w:pPr>
              <w:spacing w:after="120"/>
              <w:rPr>
                <w:b/>
              </w:rPr>
            </w:pPr>
          </w:p>
        </w:tc>
        <w:tc>
          <w:tcPr>
            <w:tcW w:w="8459" w:type="dxa"/>
          </w:tcPr>
          <w:p w14:paraId="0970E3D5" w14:textId="7802F75B" w:rsidR="00215EFF" w:rsidRPr="00D801C8" w:rsidRDefault="00396417" w:rsidP="00215EFF">
            <w:pPr>
              <w:pStyle w:val="NormalWeb"/>
              <w:overflowPunct w:val="0"/>
              <w:spacing w:before="0" w:beforeAutospacing="0" w:after="120" w:afterAutospacing="0"/>
              <w:rPr>
                <w:rFonts w:ascii="Calibri" w:eastAsia="Helvetica Neue" w:hAnsi="Calibri" w:cs="Calibri"/>
                <w:b/>
                <w:bCs/>
                <w:position w:val="1"/>
                <w:sz w:val="22"/>
                <w:szCs w:val="22"/>
              </w:rPr>
            </w:pPr>
            <w:r>
              <w:rPr>
                <w:rFonts w:ascii="Calibri" w:eastAsia="Helvetica Neue" w:hAnsi="Calibri" w:cs="Calibri"/>
                <w:position w:val="1"/>
                <w:sz w:val="22"/>
                <w:szCs w:val="22"/>
              </w:rPr>
              <w:t>All</w:t>
            </w:r>
            <w:r w:rsidR="00215EFF" w:rsidRPr="00D801C8">
              <w:rPr>
                <w:rFonts w:ascii="Calibri" w:eastAsia="Helvetica Neue" w:hAnsi="Calibri" w:cs="Calibri"/>
                <w:position w:val="1"/>
                <w:sz w:val="22"/>
                <w:szCs w:val="22"/>
              </w:rPr>
              <w:t xml:space="preserve"> the necessary Consultant reports </w:t>
            </w:r>
            <w:r>
              <w:rPr>
                <w:rFonts w:ascii="Calibri" w:eastAsia="Helvetica Neue" w:hAnsi="Calibri" w:cs="Calibri"/>
                <w:position w:val="1"/>
                <w:sz w:val="22"/>
                <w:szCs w:val="22"/>
              </w:rPr>
              <w:t xml:space="preserve">have been received </w:t>
            </w:r>
            <w:r w:rsidR="00215EFF" w:rsidRPr="00D801C8">
              <w:rPr>
                <w:rFonts w:ascii="Calibri" w:eastAsia="Helvetica Neue" w:hAnsi="Calibri" w:cs="Calibri"/>
                <w:position w:val="1"/>
                <w:sz w:val="22"/>
                <w:szCs w:val="22"/>
              </w:rPr>
              <w:t xml:space="preserve">which will support the Architectural Planning Application. The documents are in draft but will be finalised for submission in the next few weeks and authorised by </w:t>
            </w:r>
            <w:r>
              <w:rPr>
                <w:rFonts w:ascii="Calibri" w:eastAsia="Helvetica Neue" w:hAnsi="Calibri" w:cs="Calibri"/>
                <w:position w:val="1"/>
                <w:sz w:val="22"/>
                <w:szCs w:val="22"/>
              </w:rPr>
              <w:t>Committee</w:t>
            </w:r>
            <w:r w:rsidR="00215EFF" w:rsidRPr="00D801C8">
              <w:rPr>
                <w:rFonts w:ascii="Calibri" w:eastAsia="Helvetica Neue" w:hAnsi="Calibri" w:cs="Calibri"/>
                <w:position w:val="1"/>
                <w:sz w:val="22"/>
                <w:szCs w:val="22"/>
              </w:rPr>
              <w:t xml:space="preserve">. The documents will be able to be viewed on Waverley’s Planning Portal once submitted. </w:t>
            </w:r>
            <w:r>
              <w:rPr>
                <w:rFonts w:ascii="Calibri" w:eastAsia="Helvetica Neue" w:hAnsi="Calibri" w:cs="Calibri"/>
                <w:position w:val="1"/>
                <w:sz w:val="22"/>
                <w:szCs w:val="22"/>
              </w:rPr>
              <w:t>On</w:t>
            </w:r>
            <w:r w:rsidR="00215EFF" w:rsidRPr="00D801C8">
              <w:rPr>
                <w:rFonts w:ascii="Calibri" w:eastAsia="Helvetica Neue" w:hAnsi="Calibri" w:cs="Calibri"/>
                <w:position w:val="1"/>
                <w:sz w:val="22"/>
                <w:szCs w:val="22"/>
              </w:rPr>
              <w:t xml:space="preserve"> the Arbuthnot Hall website</w:t>
            </w:r>
            <w:r>
              <w:rPr>
                <w:rFonts w:ascii="Calibri" w:eastAsia="Helvetica Neue" w:hAnsi="Calibri" w:cs="Calibri"/>
                <w:position w:val="1"/>
                <w:sz w:val="22"/>
                <w:szCs w:val="22"/>
              </w:rPr>
              <w:t>,</w:t>
            </w:r>
            <w:r w:rsidR="00215EFF" w:rsidRPr="00D801C8">
              <w:rPr>
                <w:rFonts w:ascii="Calibri" w:eastAsia="Helvetica Neue" w:hAnsi="Calibri" w:cs="Calibri"/>
                <w:position w:val="1"/>
                <w:sz w:val="22"/>
                <w:szCs w:val="22"/>
              </w:rPr>
              <w:t xml:space="preserve"> details</w:t>
            </w:r>
            <w:r>
              <w:rPr>
                <w:rFonts w:ascii="Calibri" w:eastAsia="Helvetica Neue" w:hAnsi="Calibri" w:cs="Calibri"/>
                <w:position w:val="1"/>
                <w:sz w:val="22"/>
                <w:szCs w:val="22"/>
              </w:rPr>
              <w:t xml:space="preserve"> and </w:t>
            </w:r>
            <w:r w:rsidR="00215EFF" w:rsidRPr="00D801C8">
              <w:rPr>
                <w:rFonts w:ascii="Calibri" w:eastAsia="Helvetica Neue" w:hAnsi="Calibri" w:cs="Calibri"/>
                <w:position w:val="1"/>
                <w:sz w:val="22"/>
                <w:szCs w:val="22"/>
              </w:rPr>
              <w:t xml:space="preserve">reference numbers </w:t>
            </w:r>
            <w:r>
              <w:rPr>
                <w:rFonts w:ascii="Calibri" w:eastAsia="Helvetica Neue" w:hAnsi="Calibri" w:cs="Calibri"/>
                <w:position w:val="1"/>
                <w:sz w:val="22"/>
                <w:szCs w:val="22"/>
              </w:rPr>
              <w:t xml:space="preserve">will be provided </w:t>
            </w:r>
            <w:r w:rsidR="00215EFF" w:rsidRPr="00D801C8">
              <w:rPr>
                <w:rFonts w:ascii="Calibri" w:eastAsia="Helvetica Neue" w:hAnsi="Calibri" w:cs="Calibri"/>
                <w:position w:val="1"/>
                <w:sz w:val="22"/>
                <w:szCs w:val="22"/>
              </w:rPr>
              <w:t>for the Planning Application once submitted</w:t>
            </w:r>
          </w:p>
        </w:tc>
      </w:tr>
      <w:tr w:rsidR="000F3EF2" w:rsidRPr="006B048B" w14:paraId="1CC703E7" w14:textId="77777777" w:rsidTr="0062105F">
        <w:trPr>
          <w:trHeight w:val="353"/>
        </w:trPr>
        <w:tc>
          <w:tcPr>
            <w:tcW w:w="567" w:type="dxa"/>
          </w:tcPr>
          <w:p w14:paraId="7EA8095B" w14:textId="77777777" w:rsidR="000F3EF2" w:rsidRDefault="000F3EF2" w:rsidP="00672E2A">
            <w:pPr>
              <w:spacing w:after="120"/>
              <w:rPr>
                <w:b/>
              </w:rPr>
            </w:pPr>
          </w:p>
        </w:tc>
        <w:tc>
          <w:tcPr>
            <w:tcW w:w="8459" w:type="dxa"/>
          </w:tcPr>
          <w:p w14:paraId="0F7BD5D5" w14:textId="77777777" w:rsidR="000F3EF2" w:rsidRPr="00D801C8" w:rsidRDefault="000F3EF2" w:rsidP="00215EFF">
            <w:pPr>
              <w:pStyle w:val="NormalWeb"/>
              <w:overflowPunct w:val="0"/>
              <w:spacing w:before="0" w:beforeAutospacing="0" w:after="0" w:afterAutospacing="0"/>
              <w:rPr>
                <w:rFonts w:ascii="Calibri" w:eastAsia="Helvetica Neue" w:hAnsi="Calibri" w:cs="Calibri"/>
                <w:b/>
                <w:bCs/>
                <w:position w:val="1"/>
                <w:sz w:val="22"/>
                <w:szCs w:val="22"/>
              </w:rPr>
            </w:pPr>
          </w:p>
        </w:tc>
      </w:tr>
      <w:tr w:rsidR="00215EFF" w:rsidRPr="006B048B" w14:paraId="369925EC" w14:textId="77777777" w:rsidTr="0062105F">
        <w:trPr>
          <w:trHeight w:val="353"/>
        </w:trPr>
        <w:tc>
          <w:tcPr>
            <w:tcW w:w="567" w:type="dxa"/>
          </w:tcPr>
          <w:p w14:paraId="3A9F01D2" w14:textId="77777777" w:rsidR="00215EFF" w:rsidRDefault="00215EFF" w:rsidP="00672E2A">
            <w:pPr>
              <w:spacing w:after="120"/>
              <w:rPr>
                <w:b/>
              </w:rPr>
            </w:pPr>
          </w:p>
        </w:tc>
        <w:tc>
          <w:tcPr>
            <w:tcW w:w="8459" w:type="dxa"/>
          </w:tcPr>
          <w:p w14:paraId="6278C6CC" w14:textId="77777777" w:rsidR="00215EFF" w:rsidRPr="00D801C8" w:rsidRDefault="00215EFF" w:rsidP="00215EFF">
            <w:pPr>
              <w:pStyle w:val="NormalWeb"/>
              <w:overflowPunct w:val="0"/>
              <w:spacing w:before="0" w:beforeAutospacing="0" w:after="0" w:afterAutospacing="0"/>
              <w:rPr>
                <w:sz w:val="22"/>
                <w:szCs w:val="22"/>
              </w:rPr>
            </w:pPr>
            <w:r w:rsidRPr="00D801C8">
              <w:rPr>
                <w:rFonts w:ascii="Calibri" w:eastAsia="Helvetica Neue" w:hAnsi="Calibri" w:cs="Calibri"/>
                <w:b/>
                <w:bCs/>
                <w:position w:val="1"/>
                <w:sz w:val="22"/>
                <w:szCs w:val="22"/>
              </w:rPr>
              <w:t>Cost of Development</w:t>
            </w:r>
          </w:p>
          <w:p w14:paraId="0115A64A" w14:textId="5C63E1C4" w:rsidR="00215EFF" w:rsidRPr="00215EFF" w:rsidRDefault="00215EFF" w:rsidP="00215EFF">
            <w:pPr>
              <w:pStyle w:val="NormalWeb"/>
              <w:overflowPunct w:val="0"/>
              <w:spacing w:before="0" w:beforeAutospacing="0" w:after="120" w:afterAutospacing="0"/>
              <w:rPr>
                <w:rFonts w:ascii="Calibri" w:eastAsia="Helvetica Neue" w:hAnsi="Calibri" w:cs="Calibri"/>
                <w:position w:val="1"/>
                <w:sz w:val="22"/>
                <w:szCs w:val="22"/>
              </w:rPr>
            </w:pPr>
            <w:r w:rsidRPr="00D801C8">
              <w:rPr>
                <w:rFonts w:ascii="Calibri" w:eastAsia="Helvetica Neue" w:hAnsi="Calibri" w:cs="Calibri"/>
                <w:position w:val="1"/>
                <w:sz w:val="22"/>
                <w:szCs w:val="22"/>
              </w:rPr>
              <w:t xml:space="preserve">Having finalised the planning drawings, the scheme </w:t>
            </w:r>
            <w:r w:rsidR="00B17B0D">
              <w:rPr>
                <w:rFonts w:ascii="Calibri" w:eastAsia="Helvetica Neue" w:hAnsi="Calibri" w:cs="Calibri"/>
                <w:position w:val="1"/>
                <w:sz w:val="22"/>
                <w:szCs w:val="22"/>
              </w:rPr>
              <w:t xml:space="preserve">was </w:t>
            </w:r>
            <w:r w:rsidRPr="00D801C8">
              <w:rPr>
                <w:rFonts w:ascii="Calibri" w:eastAsia="Helvetica Neue" w:hAnsi="Calibri" w:cs="Calibri"/>
                <w:position w:val="1"/>
                <w:sz w:val="22"/>
                <w:szCs w:val="22"/>
              </w:rPr>
              <w:t>costed by the appointed Q</w:t>
            </w:r>
            <w:r>
              <w:rPr>
                <w:rFonts w:ascii="Calibri" w:eastAsia="Helvetica Neue" w:hAnsi="Calibri" w:cs="Calibri"/>
                <w:position w:val="1"/>
                <w:sz w:val="22"/>
                <w:szCs w:val="22"/>
              </w:rPr>
              <w:t xml:space="preserve">uantity </w:t>
            </w:r>
            <w:r w:rsidR="006E43D9" w:rsidRPr="00D801C8">
              <w:rPr>
                <w:rFonts w:ascii="Calibri" w:eastAsia="Helvetica Neue" w:hAnsi="Calibri" w:cs="Calibri"/>
                <w:position w:val="1"/>
                <w:sz w:val="22"/>
                <w:szCs w:val="22"/>
              </w:rPr>
              <w:t>S</w:t>
            </w:r>
            <w:r w:rsidR="006E43D9">
              <w:rPr>
                <w:rFonts w:ascii="Calibri" w:eastAsia="Helvetica Neue" w:hAnsi="Calibri" w:cs="Calibri"/>
                <w:position w:val="1"/>
                <w:sz w:val="22"/>
                <w:szCs w:val="22"/>
              </w:rPr>
              <w:t>urveyor</w:t>
            </w:r>
            <w:r w:rsidRPr="00D801C8">
              <w:rPr>
                <w:rFonts w:ascii="Calibri" w:eastAsia="Helvetica Neue" w:hAnsi="Calibri" w:cs="Calibri"/>
                <w:position w:val="1"/>
                <w:sz w:val="22"/>
                <w:szCs w:val="22"/>
              </w:rPr>
              <w:t xml:space="preserve"> (MEA). </w:t>
            </w:r>
            <w:r w:rsidR="00B17B0D">
              <w:rPr>
                <w:rFonts w:ascii="Calibri" w:eastAsia="Helvetica Neue" w:hAnsi="Calibri" w:cs="Calibri"/>
                <w:position w:val="1"/>
                <w:sz w:val="22"/>
                <w:szCs w:val="22"/>
              </w:rPr>
              <w:t>Work is underway</w:t>
            </w:r>
            <w:r w:rsidRPr="00D801C8">
              <w:rPr>
                <w:rFonts w:ascii="Calibri" w:eastAsia="Helvetica Neue" w:hAnsi="Calibri" w:cs="Calibri"/>
                <w:position w:val="1"/>
                <w:sz w:val="22"/>
                <w:szCs w:val="22"/>
              </w:rPr>
              <w:t xml:space="preserve"> with our Architects to bring the costs into line with our budget through a value engineering process</w:t>
            </w:r>
            <w:r>
              <w:rPr>
                <w:rFonts w:ascii="Calibri" w:eastAsia="Helvetica Neue" w:hAnsi="Calibri" w:cs="Calibri"/>
                <w:position w:val="1"/>
                <w:sz w:val="22"/>
                <w:szCs w:val="22"/>
              </w:rPr>
              <w:t>.</w:t>
            </w:r>
          </w:p>
        </w:tc>
      </w:tr>
      <w:tr w:rsidR="00215EFF" w:rsidRPr="006B048B" w14:paraId="6E3398BF" w14:textId="77777777" w:rsidTr="0062105F">
        <w:trPr>
          <w:trHeight w:val="353"/>
        </w:trPr>
        <w:tc>
          <w:tcPr>
            <w:tcW w:w="567" w:type="dxa"/>
          </w:tcPr>
          <w:p w14:paraId="2FF44496" w14:textId="77777777" w:rsidR="00215EFF" w:rsidRDefault="00215EFF" w:rsidP="00672E2A">
            <w:pPr>
              <w:spacing w:after="120"/>
              <w:rPr>
                <w:b/>
              </w:rPr>
            </w:pPr>
          </w:p>
        </w:tc>
        <w:tc>
          <w:tcPr>
            <w:tcW w:w="8459" w:type="dxa"/>
          </w:tcPr>
          <w:p w14:paraId="48FE743E" w14:textId="33D128C9" w:rsidR="00396417" w:rsidRPr="00396417" w:rsidRDefault="00396417" w:rsidP="00215EFF">
            <w:pPr>
              <w:pStyle w:val="NormalWeb"/>
              <w:overflowPunct w:val="0"/>
              <w:spacing w:before="0" w:beforeAutospacing="0" w:after="0" w:afterAutospacing="0"/>
              <w:rPr>
                <w:rFonts w:ascii="Calibri" w:eastAsia="Helvetica Neue" w:hAnsi="Calibri" w:cs="Calibri"/>
                <w:b/>
                <w:bCs/>
                <w:position w:val="1"/>
                <w:sz w:val="22"/>
                <w:szCs w:val="22"/>
              </w:rPr>
            </w:pPr>
            <w:r w:rsidRPr="00396417">
              <w:rPr>
                <w:rFonts w:ascii="Calibri" w:eastAsia="Helvetica Neue" w:hAnsi="Calibri" w:cs="Calibri"/>
                <w:b/>
                <w:bCs/>
                <w:position w:val="1"/>
                <w:sz w:val="22"/>
                <w:szCs w:val="22"/>
              </w:rPr>
              <w:t>The</w:t>
            </w:r>
            <w:r w:rsidR="00215EFF" w:rsidRPr="00396417">
              <w:rPr>
                <w:rFonts w:ascii="Calibri" w:eastAsia="Helvetica Neue" w:hAnsi="Calibri" w:cs="Calibri"/>
                <w:b/>
                <w:bCs/>
                <w:position w:val="1"/>
                <w:sz w:val="22"/>
                <w:szCs w:val="22"/>
              </w:rPr>
              <w:t xml:space="preserve"> </w:t>
            </w:r>
            <w:r w:rsidRPr="00396417">
              <w:rPr>
                <w:rFonts w:ascii="Calibri" w:eastAsia="Helvetica Neue" w:hAnsi="Calibri" w:cs="Calibri"/>
                <w:b/>
                <w:bCs/>
                <w:position w:val="1"/>
                <w:sz w:val="22"/>
                <w:szCs w:val="22"/>
              </w:rPr>
              <w:t>A</w:t>
            </w:r>
            <w:r w:rsidR="00215EFF" w:rsidRPr="00396417">
              <w:rPr>
                <w:rFonts w:ascii="Calibri" w:eastAsia="Helvetica Neue" w:hAnsi="Calibri" w:cs="Calibri"/>
                <w:b/>
                <w:bCs/>
                <w:position w:val="1"/>
                <w:sz w:val="22"/>
                <w:szCs w:val="22"/>
              </w:rPr>
              <w:t xml:space="preserve">mbition of </w:t>
            </w:r>
            <w:r w:rsidR="002372FD">
              <w:rPr>
                <w:rFonts w:ascii="Calibri" w:eastAsia="Helvetica Neue" w:hAnsi="Calibri" w:cs="Calibri"/>
                <w:b/>
                <w:bCs/>
                <w:position w:val="1"/>
                <w:sz w:val="22"/>
                <w:szCs w:val="22"/>
              </w:rPr>
              <w:t xml:space="preserve">the </w:t>
            </w:r>
            <w:r w:rsidR="00215EFF" w:rsidRPr="00396417">
              <w:rPr>
                <w:rFonts w:ascii="Calibri" w:eastAsia="Helvetica Neue" w:hAnsi="Calibri" w:cs="Calibri"/>
                <w:b/>
                <w:bCs/>
                <w:position w:val="1"/>
                <w:sz w:val="22"/>
                <w:szCs w:val="22"/>
              </w:rPr>
              <w:t>M</w:t>
            </w:r>
            <w:r w:rsidR="002372FD">
              <w:rPr>
                <w:rFonts w:ascii="Calibri" w:eastAsia="Helvetica Neue" w:hAnsi="Calibri" w:cs="Calibri"/>
                <w:b/>
                <w:bCs/>
                <w:position w:val="1"/>
                <w:sz w:val="22"/>
                <w:szCs w:val="22"/>
              </w:rPr>
              <w:t xml:space="preserve">anagement </w:t>
            </w:r>
            <w:r w:rsidR="00215EFF" w:rsidRPr="00396417">
              <w:rPr>
                <w:rFonts w:ascii="Calibri" w:eastAsia="Helvetica Neue" w:hAnsi="Calibri" w:cs="Calibri"/>
                <w:b/>
                <w:bCs/>
                <w:position w:val="1"/>
                <w:sz w:val="22"/>
                <w:szCs w:val="22"/>
              </w:rPr>
              <w:t>C</w:t>
            </w:r>
            <w:r w:rsidR="002372FD">
              <w:rPr>
                <w:rFonts w:ascii="Calibri" w:eastAsia="Helvetica Neue" w:hAnsi="Calibri" w:cs="Calibri"/>
                <w:b/>
                <w:bCs/>
                <w:position w:val="1"/>
                <w:sz w:val="22"/>
                <w:szCs w:val="22"/>
              </w:rPr>
              <w:t>ommittee</w:t>
            </w:r>
          </w:p>
          <w:p w14:paraId="48F8070F" w14:textId="53D07B32" w:rsidR="00215EFF" w:rsidRPr="00396417" w:rsidRDefault="00396417" w:rsidP="00396417">
            <w:pPr>
              <w:pStyle w:val="NormalWeb"/>
              <w:overflowPunct w:val="0"/>
              <w:spacing w:before="0" w:beforeAutospacing="0" w:after="120" w:afterAutospacing="0"/>
              <w:rPr>
                <w:sz w:val="22"/>
                <w:szCs w:val="22"/>
              </w:rPr>
            </w:pPr>
            <w:r>
              <w:rPr>
                <w:rFonts w:ascii="Calibri" w:eastAsia="Helvetica Neue" w:hAnsi="Calibri" w:cs="Calibri"/>
                <w:position w:val="1"/>
                <w:sz w:val="22"/>
                <w:szCs w:val="22"/>
              </w:rPr>
              <w:t xml:space="preserve">This </w:t>
            </w:r>
            <w:r w:rsidR="00215EFF" w:rsidRPr="00D801C8">
              <w:rPr>
                <w:rFonts w:ascii="Calibri" w:eastAsia="Helvetica Neue" w:hAnsi="Calibri" w:cs="Calibri"/>
                <w:position w:val="1"/>
                <w:sz w:val="22"/>
                <w:szCs w:val="22"/>
              </w:rPr>
              <w:t>remains unchanged</w:t>
            </w:r>
            <w:r w:rsidR="00215EFF">
              <w:rPr>
                <w:rFonts w:ascii="Calibri" w:eastAsia="Helvetica Neue" w:hAnsi="Calibri" w:cs="Calibri"/>
                <w:position w:val="1"/>
                <w:sz w:val="22"/>
                <w:szCs w:val="22"/>
              </w:rPr>
              <w:t xml:space="preserve"> - </w:t>
            </w:r>
            <w:r w:rsidR="00215EFF" w:rsidRPr="00D801C8">
              <w:rPr>
                <w:rFonts w:ascii="Calibri" w:eastAsia="Helvetica Neue" w:hAnsi="Calibri" w:cs="Calibri"/>
                <w:position w:val="1"/>
                <w:sz w:val="22"/>
                <w:szCs w:val="22"/>
              </w:rPr>
              <w:t xml:space="preserve">which is </w:t>
            </w:r>
            <w:r w:rsidR="002372FD">
              <w:rPr>
                <w:rFonts w:ascii="Calibri" w:eastAsia="Helvetica Neue" w:hAnsi="Calibri" w:cs="Calibri"/>
                <w:position w:val="1"/>
                <w:sz w:val="22"/>
                <w:szCs w:val="22"/>
              </w:rPr>
              <w:t>“</w:t>
            </w:r>
            <w:r w:rsidR="00215EFF" w:rsidRPr="00D801C8">
              <w:rPr>
                <w:rFonts w:ascii="Calibri" w:eastAsia="Helvetica Neue" w:hAnsi="Calibri" w:cs="Calibri"/>
                <w:position w:val="1"/>
                <w:sz w:val="22"/>
                <w:szCs w:val="22"/>
              </w:rPr>
              <w:t>to deliver a Community Facility which retains the Arts &amp; Crafts heritage and secures the Hall as a sustainable community asset for future generations</w:t>
            </w:r>
            <w:r w:rsidR="002372FD">
              <w:rPr>
                <w:rFonts w:ascii="Calibri" w:eastAsia="Helvetica Neue" w:hAnsi="Calibri" w:cs="Calibri"/>
                <w:position w:val="1"/>
                <w:sz w:val="22"/>
                <w:szCs w:val="22"/>
              </w:rPr>
              <w:t>”</w:t>
            </w:r>
            <w:r w:rsidR="00215EFF" w:rsidRPr="00D801C8">
              <w:rPr>
                <w:rFonts w:ascii="Calibri" w:eastAsia="Helvetica Neue" w:hAnsi="Calibri" w:cs="Calibri"/>
                <w:position w:val="1"/>
                <w:sz w:val="22"/>
                <w:szCs w:val="22"/>
              </w:rPr>
              <w:t>.</w:t>
            </w:r>
          </w:p>
        </w:tc>
      </w:tr>
      <w:tr w:rsidR="0062105F" w:rsidRPr="006B048B" w14:paraId="492AE6CD" w14:textId="77777777" w:rsidTr="0062105F">
        <w:trPr>
          <w:trHeight w:val="346"/>
        </w:trPr>
        <w:tc>
          <w:tcPr>
            <w:tcW w:w="567" w:type="dxa"/>
          </w:tcPr>
          <w:p w14:paraId="4E8092C6" w14:textId="77777777" w:rsidR="0062105F" w:rsidRDefault="0062105F" w:rsidP="00672E2A">
            <w:pPr>
              <w:spacing w:after="120"/>
              <w:rPr>
                <w:b/>
              </w:rPr>
            </w:pPr>
          </w:p>
        </w:tc>
        <w:tc>
          <w:tcPr>
            <w:tcW w:w="8459" w:type="dxa"/>
          </w:tcPr>
          <w:p w14:paraId="358BA44D" w14:textId="77777777" w:rsidR="0062105F" w:rsidRPr="006B048B" w:rsidRDefault="0062105F" w:rsidP="00672E2A">
            <w:pPr>
              <w:spacing w:after="120"/>
              <w:rPr>
                <w:b/>
              </w:rPr>
            </w:pPr>
          </w:p>
        </w:tc>
      </w:tr>
      <w:tr w:rsidR="00396417" w:rsidRPr="006B048B" w14:paraId="6FDFB427" w14:textId="77777777" w:rsidTr="0062105F">
        <w:trPr>
          <w:trHeight w:val="346"/>
        </w:trPr>
        <w:tc>
          <w:tcPr>
            <w:tcW w:w="567" w:type="dxa"/>
          </w:tcPr>
          <w:p w14:paraId="0DCB913A" w14:textId="64D2081A" w:rsidR="00672E2A" w:rsidRPr="006B048B" w:rsidRDefault="0062105F" w:rsidP="00672E2A">
            <w:pPr>
              <w:spacing w:after="120"/>
              <w:rPr>
                <w:b/>
              </w:rPr>
            </w:pPr>
            <w:r>
              <w:rPr>
                <w:b/>
              </w:rPr>
              <w:t>12.</w:t>
            </w:r>
          </w:p>
        </w:tc>
        <w:tc>
          <w:tcPr>
            <w:tcW w:w="8459" w:type="dxa"/>
          </w:tcPr>
          <w:p w14:paraId="558F2733" w14:textId="322B4B5F" w:rsidR="00672E2A" w:rsidRPr="006B048B" w:rsidRDefault="00672E2A" w:rsidP="00672E2A">
            <w:pPr>
              <w:spacing w:after="120"/>
              <w:rPr>
                <w:b/>
              </w:rPr>
            </w:pPr>
            <w:r w:rsidRPr="006B048B">
              <w:rPr>
                <w:b/>
              </w:rPr>
              <w:t xml:space="preserve">Events and Marketing </w:t>
            </w:r>
            <w:r w:rsidR="00396417">
              <w:rPr>
                <w:b/>
              </w:rPr>
              <w:t>Report -</w:t>
            </w:r>
            <w:r w:rsidRPr="006B048B">
              <w:rPr>
                <w:b/>
              </w:rPr>
              <w:t xml:space="preserve"> </w:t>
            </w:r>
            <w:r w:rsidR="00396417">
              <w:rPr>
                <w:b/>
              </w:rPr>
              <w:t>Lyn Barber</w:t>
            </w:r>
          </w:p>
        </w:tc>
      </w:tr>
      <w:tr w:rsidR="002438FB" w:rsidRPr="006B048B" w14:paraId="50AC0396" w14:textId="77777777" w:rsidTr="0062105F">
        <w:trPr>
          <w:trHeight w:val="346"/>
        </w:trPr>
        <w:tc>
          <w:tcPr>
            <w:tcW w:w="567" w:type="dxa"/>
          </w:tcPr>
          <w:p w14:paraId="6D5F8525" w14:textId="77777777" w:rsidR="002438FB" w:rsidRPr="006B048B" w:rsidRDefault="002438FB" w:rsidP="00672E2A">
            <w:pPr>
              <w:spacing w:after="120"/>
              <w:rPr>
                <w:b/>
              </w:rPr>
            </w:pPr>
          </w:p>
        </w:tc>
        <w:tc>
          <w:tcPr>
            <w:tcW w:w="8459" w:type="dxa"/>
          </w:tcPr>
          <w:p w14:paraId="0483D5C1" w14:textId="7910AC09" w:rsidR="002438FB" w:rsidRPr="00BE3AF7" w:rsidRDefault="00BE3AF7" w:rsidP="00BE3AF7">
            <w:pPr>
              <w:spacing w:after="120"/>
              <w:rPr>
                <w:rFonts w:ascii="Calibri" w:eastAsia="Helvetica Neue" w:hAnsi="Calibri" w:cs="Calibri"/>
                <w:position w:val="1"/>
                <w:lang w:eastAsia="en-GB"/>
              </w:rPr>
            </w:pPr>
            <w:r w:rsidRPr="00BE3AF7">
              <w:rPr>
                <w:rFonts w:ascii="Calibri" w:eastAsia="Helvetica Neue" w:hAnsi="Calibri" w:cs="Calibri"/>
                <w:position w:val="1"/>
                <w:lang w:eastAsia="en-GB"/>
              </w:rPr>
              <w:t xml:space="preserve">Lucy Camsey is also involved with running events and is particularly responsible for marketing. </w:t>
            </w:r>
            <w:r w:rsidR="002438FB" w:rsidRPr="00BE3AF7">
              <w:rPr>
                <w:rFonts w:ascii="Calibri" w:eastAsia="Helvetica Neue" w:hAnsi="Calibri" w:cs="Calibri"/>
                <w:position w:val="1"/>
                <w:lang w:eastAsia="en-GB"/>
              </w:rPr>
              <w:t xml:space="preserve"> </w:t>
            </w:r>
          </w:p>
        </w:tc>
      </w:tr>
      <w:tr w:rsidR="00E83BDD" w:rsidRPr="006B048B" w14:paraId="520449E2" w14:textId="77777777" w:rsidTr="0062105F">
        <w:trPr>
          <w:trHeight w:val="346"/>
        </w:trPr>
        <w:tc>
          <w:tcPr>
            <w:tcW w:w="567" w:type="dxa"/>
          </w:tcPr>
          <w:p w14:paraId="5D73A5FA" w14:textId="77777777" w:rsidR="00E83BDD" w:rsidRPr="006B048B" w:rsidRDefault="00E83BDD" w:rsidP="00672E2A">
            <w:pPr>
              <w:spacing w:after="120"/>
              <w:rPr>
                <w:b/>
              </w:rPr>
            </w:pPr>
          </w:p>
        </w:tc>
        <w:tc>
          <w:tcPr>
            <w:tcW w:w="8459" w:type="dxa"/>
          </w:tcPr>
          <w:p w14:paraId="60DB6FC9" w14:textId="77777777" w:rsidR="00E83BDD" w:rsidRPr="003B0F6F" w:rsidRDefault="00E83BDD" w:rsidP="00E83BDD">
            <w:pPr>
              <w:rPr>
                <w:rFonts w:ascii="Calibri" w:eastAsia="Helvetica Neue" w:hAnsi="Calibri" w:cs="Calibri"/>
                <w:b/>
                <w:bCs/>
                <w:position w:val="1"/>
                <w:lang w:eastAsia="en-GB"/>
              </w:rPr>
            </w:pPr>
            <w:r w:rsidRPr="003B0F6F">
              <w:rPr>
                <w:rFonts w:ascii="Calibri" w:eastAsia="Helvetica Neue" w:hAnsi="Calibri" w:cs="Calibri"/>
                <w:b/>
                <w:bCs/>
                <w:position w:val="1"/>
                <w:lang w:eastAsia="en-GB"/>
              </w:rPr>
              <w:t xml:space="preserve">Joint objective to: </w:t>
            </w:r>
          </w:p>
          <w:p w14:paraId="5D5C4DE1" w14:textId="76F3AF99" w:rsidR="00E83BDD" w:rsidRPr="003B0F6F" w:rsidRDefault="00E83BDD" w:rsidP="00E83BDD">
            <w:pPr>
              <w:spacing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Bring the village together to have fun</w:t>
            </w:r>
          </w:p>
          <w:p w14:paraId="38B34FAC" w14:textId="3924A51A" w:rsidR="00E83BDD" w:rsidRPr="003B0F6F" w:rsidRDefault="00E83BDD" w:rsidP="00E83BDD">
            <w:pPr>
              <w:spacing w:after="120"/>
              <w:rPr>
                <w:rFonts w:ascii="Calibri" w:eastAsia="Helvetica Neue" w:hAnsi="Calibri" w:cs="Calibri"/>
                <w:b/>
                <w:bCs/>
                <w:position w:val="1"/>
                <w:lang w:eastAsia="en-GB"/>
              </w:rPr>
            </w:pPr>
            <w:r w:rsidRPr="003B0F6F">
              <w:rPr>
                <w:rFonts w:ascii="Calibri" w:eastAsia="Helvetica Neue" w:hAnsi="Calibri" w:cs="Calibri"/>
                <w:position w:val="1"/>
                <w:lang w:eastAsia="en-GB"/>
              </w:rPr>
              <w:t>Raise funds to help with operating expenses</w:t>
            </w:r>
          </w:p>
        </w:tc>
      </w:tr>
      <w:tr w:rsidR="00E83BDD" w:rsidRPr="006B048B" w14:paraId="74C5152B" w14:textId="77777777" w:rsidTr="0062105F">
        <w:trPr>
          <w:trHeight w:val="346"/>
        </w:trPr>
        <w:tc>
          <w:tcPr>
            <w:tcW w:w="567" w:type="dxa"/>
          </w:tcPr>
          <w:p w14:paraId="04C7D556" w14:textId="77777777" w:rsidR="00E83BDD" w:rsidRPr="006B048B" w:rsidRDefault="00E83BDD" w:rsidP="00672E2A">
            <w:pPr>
              <w:spacing w:after="120"/>
              <w:rPr>
                <w:b/>
              </w:rPr>
            </w:pPr>
          </w:p>
        </w:tc>
        <w:tc>
          <w:tcPr>
            <w:tcW w:w="8459" w:type="dxa"/>
          </w:tcPr>
          <w:p w14:paraId="661059E4" w14:textId="77777777" w:rsidR="00E83BDD" w:rsidRPr="003B0F6F" w:rsidRDefault="00E83BDD" w:rsidP="00E83BDD">
            <w:pPr>
              <w:rPr>
                <w:rFonts w:ascii="Calibri" w:eastAsia="Helvetica Neue" w:hAnsi="Calibri" w:cs="Calibri"/>
                <w:b/>
                <w:bCs/>
                <w:position w:val="1"/>
                <w:lang w:eastAsia="en-GB"/>
              </w:rPr>
            </w:pPr>
            <w:r w:rsidRPr="003B0F6F">
              <w:rPr>
                <w:rFonts w:ascii="Calibri" w:eastAsia="Helvetica Neue" w:hAnsi="Calibri" w:cs="Calibri"/>
                <w:b/>
                <w:bCs/>
                <w:position w:val="1"/>
                <w:lang w:eastAsia="en-GB"/>
              </w:rPr>
              <w:t>Regular events:</w:t>
            </w:r>
          </w:p>
          <w:p w14:paraId="1C557864" w14:textId="77777777"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Spring and Autumn Brocante Fair</w:t>
            </w:r>
          </w:p>
          <w:p w14:paraId="15F851C6" w14:textId="77777777"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Arbuthnot Tennis Cup</w:t>
            </w:r>
          </w:p>
          <w:p w14:paraId="7265CA4E" w14:textId="77777777"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Quiz Night</w:t>
            </w:r>
          </w:p>
          <w:p w14:paraId="460F0713" w14:textId="77777777"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 xml:space="preserve">Christmas </w:t>
            </w:r>
            <w:r>
              <w:rPr>
                <w:rFonts w:ascii="Calibri" w:eastAsia="Helvetica Neue" w:hAnsi="Calibri" w:cs="Calibri"/>
                <w:position w:val="1"/>
                <w:lang w:eastAsia="en-GB"/>
              </w:rPr>
              <w:t>“</w:t>
            </w:r>
            <w:r w:rsidRPr="003B0F6F">
              <w:rPr>
                <w:rFonts w:ascii="Calibri" w:eastAsia="Helvetica Neue" w:hAnsi="Calibri" w:cs="Calibri"/>
                <w:position w:val="1"/>
                <w:lang w:eastAsia="en-GB"/>
              </w:rPr>
              <w:t>Light up the Green</w:t>
            </w:r>
            <w:r>
              <w:rPr>
                <w:rFonts w:ascii="Calibri" w:eastAsia="Helvetica Neue" w:hAnsi="Calibri" w:cs="Calibri"/>
                <w:position w:val="1"/>
                <w:lang w:eastAsia="en-GB"/>
              </w:rPr>
              <w:t>”</w:t>
            </w:r>
            <w:r w:rsidRPr="003B0F6F">
              <w:rPr>
                <w:rFonts w:ascii="Calibri" w:eastAsia="Helvetica Neue" w:hAnsi="Calibri" w:cs="Calibri"/>
                <w:position w:val="1"/>
                <w:lang w:eastAsia="en-GB"/>
              </w:rPr>
              <w:t xml:space="preserve"> and Carol Singing</w:t>
            </w:r>
          </w:p>
          <w:p w14:paraId="498F3DBE" w14:textId="58C3E240"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 xml:space="preserve">Wreath </w:t>
            </w:r>
            <w:r w:rsidR="001A06B7">
              <w:rPr>
                <w:rFonts w:ascii="Calibri" w:eastAsia="Helvetica Neue" w:hAnsi="Calibri" w:cs="Calibri"/>
                <w:position w:val="1"/>
                <w:lang w:eastAsia="en-GB"/>
              </w:rPr>
              <w:t>M</w:t>
            </w:r>
            <w:r w:rsidRPr="003B0F6F">
              <w:rPr>
                <w:rFonts w:ascii="Calibri" w:eastAsia="Helvetica Neue" w:hAnsi="Calibri" w:cs="Calibri"/>
                <w:position w:val="1"/>
                <w:lang w:eastAsia="en-GB"/>
              </w:rPr>
              <w:t>aking</w:t>
            </w:r>
          </w:p>
          <w:p w14:paraId="174073B3" w14:textId="77777777" w:rsidR="00E83BDD" w:rsidRPr="003B0F6F" w:rsidRDefault="00E83BDD" w:rsidP="00E83BDD">
            <w:pPr>
              <w:spacing w:after="120" w:line="259"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Pickleball</w:t>
            </w:r>
          </w:p>
          <w:p w14:paraId="014FFDB7" w14:textId="1EA34D0E" w:rsidR="00E83BDD" w:rsidRPr="003B0F6F" w:rsidRDefault="00E83BDD" w:rsidP="00E83BDD">
            <w:pPr>
              <w:spacing w:after="120"/>
              <w:rPr>
                <w:rFonts w:ascii="Calibri" w:eastAsia="Helvetica Neue" w:hAnsi="Calibri" w:cs="Calibri"/>
                <w:b/>
                <w:bCs/>
                <w:position w:val="1"/>
                <w:lang w:eastAsia="en-GB"/>
              </w:rPr>
            </w:pPr>
            <w:r w:rsidRPr="003B0F6F">
              <w:rPr>
                <w:rFonts w:ascii="Calibri" w:eastAsia="Helvetica Neue" w:hAnsi="Calibri" w:cs="Calibri"/>
                <w:position w:val="1"/>
                <w:lang w:eastAsia="en-GB"/>
              </w:rPr>
              <w:t>Shamley Green Cinema</w:t>
            </w:r>
          </w:p>
        </w:tc>
      </w:tr>
      <w:tr w:rsidR="00E83BDD" w:rsidRPr="006B048B" w14:paraId="7BFB34A3" w14:textId="77777777" w:rsidTr="0062105F">
        <w:trPr>
          <w:trHeight w:val="346"/>
        </w:trPr>
        <w:tc>
          <w:tcPr>
            <w:tcW w:w="567" w:type="dxa"/>
          </w:tcPr>
          <w:p w14:paraId="37AA7845" w14:textId="77777777" w:rsidR="00E83BDD" w:rsidRPr="006B048B" w:rsidRDefault="00E83BDD" w:rsidP="00672E2A">
            <w:pPr>
              <w:spacing w:after="120"/>
              <w:rPr>
                <w:b/>
              </w:rPr>
            </w:pPr>
          </w:p>
        </w:tc>
        <w:tc>
          <w:tcPr>
            <w:tcW w:w="8459" w:type="dxa"/>
          </w:tcPr>
          <w:p w14:paraId="680F30A4" w14:textId="77777777" w:rsidR="00E83BDD" w:rsidRPr="003B0F6F" w:rsidRDefault="00E83BDD" w:rsidP="00E83BDD">
            <w:pPr>
              <w:spacing w:line="259" w:lineRule="auto"/>
              <w:rPr>
                <w:b/>
                <w:bCs/>
              </w:rPr>
            </w:pPr>
            <w:r w:rsidRPr="003B0F6F">
              <w:rPr>
                <w:b/>
                <w:bCs/>
              </w:rPr>
              <w:t>Looking Ahead:</w:t>
            </w:r>
          </w:p>
          <w:p w14:paraId="29C9ED74"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Arbuthnot Tennis Cup</w:t>
            </w:r>
          </w:p>
          <w:p w14:paraId="42A747DE"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Pickleball continues plus Junior Sessions</w:t>
            </w:r>
          </w:p>
          <w:p w14:paraId="267CE97D"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Autumn Brocante</w:t>
            </w:r>
          </w:p>
          <w:p w14:paraId="21163216"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Quiz Night</w:t>
            </w:r>
          </w:p>
          <w:p w14:paraId="6B8C2904"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Film Season starting in October</w:t>
            </w:r>
          </w:p>
          <w:p w14:paraId="7B0E730A"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 xml:space="preserve">New </w:t>
            </w:r>
            <w:r>
              <w:rPr>
                <w:rFonts w:ascii="Calibri" w:eastAsia="Helvetica Neue" w:hAnsi="Calibri" w:cs="Calibri"/>
                <w:position w:val="1"/>
                <w:lang w:eastAsia="en-GB"/>
              </w:rPr>
              <w:t xml:space="preserve">- </w:t>
            </w:r>
            <w:r w:rsidRPr="003B0F6F">
              <w:rPr>
                <w:rFonts w:ascii="Calibri" w:eastAsia="Helvetica Neue" w:hAnsi="Calibri" w:cs="Calibri"/>
                <w:position w:val="1"/>
                <w:lang w:eastAsia="en-GB"/>
              </w:rPr>
              <w:t>Bingo Night</w:t>
            </w:r>
          </w:p>
          <w:p w14:paraId="746038BF" w14:textId="1076AF12"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 xml:space="preserve">New </w:t>
            </w:r>
            <w:r>
              <w:rPr>
                <w:rFonts w:ascii="Calibri" w:eastAsia="Helvetica Neue" w:hAnsi="Calibri" w:cs="Calibri"/>
                <w:position w:val="1"/>
                <w:lang w:eastAsia="en-GB"/>
              </w:rPr>
              <w:t>-</w:t>
            </w:r>
            <w:r w:rsidRPr="003B0F6F">
              <w:rPr>
                <w:rFonts w:ascii="Calibri" w:eastAsia="Helvetica Neue" w:hAnsi="Calibri" w:cs="Calibri"/>
                <w:position w:val="1"/>
                <w:lang w:eastAsia="en-GB"/>
              </w:rPr>
              <w:t xml:space="preserve"> Strictly </w:t>
            </w:r>
            <w:r w:rsidR="001A06B7">
              <w:rPr>
                <w:rFonts w:ascii="Calibri" w:eastAsia="Helvetica Neue" w:hAnsi="Calibri" w:cs="Calibri"/>
                <w:position w:val="1"/>
                <w:lang w:eastAsia="en-GB"/>
              </w:rPr>
              <w:t>C</w:t>
            </w:r>
            <w:r w:rsidRPr="003B0F6F">
              <w:rPr>
                <w:rFonts w:ascii="Calibri" w:eastAsia="Helvetica Neue" w:hAnsi="Calibri" w:cs="Calibri"/>
                <w:position w:val="1"/>
                <w:lang w:eastAsia="en-GB"/>
              </w:rPr>
              <w:t>omes to Shamley Green</w:t>
            </w:r>
          </w:p>
          <w:p w14:paraId="2A6DE9CE" w14:textId="77777777" w:rsidR="00E83BDD" w:rsidRPr="003B0F6F" w:rsidRDefault="00E83BDD" w:rsidP="00E83BDD">
            <w:pPr>
              <w:spacing w:line="288" w:lineRule="auto"/>
              <w:contextualSpacing/>
              <w:rPr>
                <w:rFonts w:ascii="Times New Roman" w:eastAsia="Times New Roman" w:hAnsi="Times New Roman" w:cs="Times New Roman"/>
                <w:lang w:eastAsia="en-GB"/>
              </w:rPr>
            </w:pPr>
            <w:r w:rsidRPr="003B0F6F">
              <w:rPr>
                <w:rFonts w:ascii="Calibri" w:eastAsia="Helvetica Neue" w:hAnsi="Calibri" w:cs="Calibri"/>
                <w:position w:val="1"/>
                <w:lang w:eastAsia="en-GB"/>
              </w:rPr>
              <w:t xml:space="preserve">New </w:t>
            </w:r>
            <w:r>
              <w:rPr>
                <w:rFonts w:ascii="Calibri" w:eastAsia="Helvetica Neue" w:hAnsi="Calibri" w:cs="Calibri"/>
                <w:position w:val="1"/>
                <w:lang w:eastAsia="en-GB"/>
              </w:rPr>
              <w:t>-</w:t>
            </w:r>
            <w:r w:rsidRPr="003B0F6F">
              <w:rPr>
                <w:rFonts w:ascii="Calibri" w:eastAsia="Helvetica Neue" w:hAnsi="Calibri" w:cs="Calibri"/>
                <w:position w:val="1"/>
                <w:lang w:eastAsia="en-GB"/>
              </w:rPr>
              <w:t xml:space="preserve"> Basket Weaving Workshops</w:t>
            </w:r>
          </w:p>
          <w:p w14:paraId="21D4CE4D" w14:textId="55AF4566" w:rsidR="00E83BDD" w:rsidRPr="003B0F6F" w:rsidRDefault="00E83BDD" w:rsidP="00E83BDD">
            <w:pPr>
              <w:spacing w:after="120"/>
              <w:rPr>
                <w:rFonts w:ascii="Calibri" w:eastAsia="Helvetica Neue" w:hAnsi="Calibri" w:cs="Calibri"/>
                <w:b/>
                <w:bCs/>
                <w:position w:val="1"/>
                <w:lang w:eastAsia="en-GB"/>
              </w:rPr>
            </w:pPr>
            <w:r w:rsidRPr="003B0F6F">
              <w:rPr>
                <w:rFonts w:ascii="Calibri" w:eastAsia="Helvetica Neue" w:hAnsi="Calibri" w:cs="Calibri"/>
                <w:position w:val="1"/>
                <w:lang w:eastAsia="en-GB"/>
              </w:rPr>
              <w:t xml:space="preserve">Christmas </w:t>
            </w:r>
            <w:r>
              <w:rPr>
                <w:rFonts w:ascii="Calibri" w:eastAsia="Helvetica Neue" w:hAnsi="Calibri" w:cs="Calibri"/>
                <w:position w:val="1"/>
                <w:lang w:eastAsia="en-GB"/>
              </w:rPr>
              <w:t>“</w:t>
            </w:r>
            <w:r w:rsidRPr="003B0F6F">
              <w:rPr>
                <w:rFonts w:ascii="Calibri" w:eastAsia="Helvetica Neue" w:hAnsi="Calibri" w:cs="Calibri"/>
                <w:position w:val="1"/>
                <w:lang w:eastAsia="en-GB"/>
              </w:rPr>
              <w:t>Light up the Green</w:t>
            </w:r>
            <w:r>
              <w:rPr>
                <w:rFonts w:ascii="Calibri" w:eastAsia="Helvetica Neue" w:hAnsi="Calibri" w:cs="Calibri"/>
                <w:position w:val="1"/>
                <w:lang w:eastAsia="en-GB"/>
              </w:rPr>
              <w:t>”</w:t>
            </w:r>
            <w:r w:rsidRPr="003B0F6F">
              <w:rPr>
                <w:rFonts w:ascii="Calibri" w:eastAsia="Helvetica Neue" w:hAnsi="Calibri" w:cs="Calibri"/>
                <w:position w:val="1"/>
                <w:lang w:eastAsia="en-GB"/>
              </w:rPr>
              <w:t xml:space="preserve"> and Carol Singing</w:t>
            </w:r>
          </w:p>
        </w:tc>
      </w:tr>
      <w:tr w:rsidR="00396417" w:rsidRPr="006B048B" w14:paraId="5BC2136E" w14:textId="77777777" w:rsidTr="0062105F">
        <w:trPr>
          <w:trHeight w:val="346"/>
        </w:trPr>
        <w:tc>
          <w:tcPr>
            <w:tcW w:w="567" w:type="dxa"/>
          </w:tcPr>
          <w:p w14:paraId="459D01D7" w14:textId="77777777" w:rsidR="00672E2A" w:rsidRPr="006B048B" w:rsidRDefault="00672E2A" w:rsidP="00672E2A">
            <w:pPr>
              <w:spacing w:after="120"/>
              <w:rPr>
                <w:b/>
              </w:rPr>
            </w:pPr>
          </w:p>
        </w:tc>
        <w:tc>
          <w:tcPr>
            <w:tcW w:w="8459" w:type="dxa"/>
          </w:tcPr>
          <w:p w14:paraId="23C51BA3" w14:textId="754EF34B" w:rsidR="00672E2A" w:rsidRPr="006B048B" w:rsidRDefault="003B0F6F" w:rsidP="009D6DE9">
            <w:pPr>
              <w:rPr>
                <w:rFonts w:ascii="Times New Roman" w:eastAsia="Times New Roman" w:hAnsi="Times New Roman" w:cs="Times New Roman"/>
                <w:lang w:eastAsia="en-GB"/>
              </w:rPr>
            </w:pPr>
            <w:r w:rsidRPr="003B0F6F">
              <w:rPr>
                <w:rFonts w:ascii="Calibri" w:eastAsia="Helvetica Neue" w:hAnsi="Calibri" w:cs="Calibri"/>
                <w:position w:val="1"/>
                <w:lang w:eastAsia="en-GB"/>
              </w:rPr>
              <w:t>See</w:t>
            </w:r>
            <w:r w:rsidR="002906EB">
              <w:rPr>
                <w:rFonts w:ascii="Calibri" w:eastAsia="Helvetica Neue" w:hAnsi="Calibri" w:cs="Calibri"/>
                <w:position w:val="1"/>
                <w:lang w:eastAsia="en-GB"/>
              </w:rPr>
              <w:t xml:space="preserve"> </w:t>
            </w:r>
            <w:r w:rsidR="002906EB">
              <w:t xml:space="preserve">the </w:t>
            </w:r>
            <w:r w:rsidR="0020213D" w:rsidRPr="0020213D">
              <w:rPr>
                <w:rStyle w:val="Hyperlink"/>
                <w:color w:val="auto"/>
                <w:u w:val="none"/>
              </w:rPr>
              <w:t>Hall website</w:t>
            </w:r>
            <w:r w:rsidR="009D6DE9" w:rsidRPr="0020213D">
              <w:rPr>
                <w:rFonts w:ascii="Calibri" w:eastAsia="Helvetica Neue" w:hAnsi="Calibri" w:cs="Calibri"/>
                <w:position w:val="1"/>
              </w:rPr>
              <w:t xml:space="preserve"> </w:t>
            </w:r>
            <w:r w:rsidR="009D6DE9">
              <w:rPr>
                <w:rFonts w:ascii="Calibri" w:eastAsia="Helvetica Neue" w:hAnsi="Calibri" w:cs="Calibri"/>
                <w:position w:val="1"/>
              </w:rPr>
              <w:t>for details.</w:t>
            </w:r>
          </w:p>
        </w:tc>
      </w:tr>
      <w:tr w:rsidR="00FA4F07" w:rsidRPr="006B048B" w14:paraId="696FB53F" w14:textId="77777777" w:rsidTr="0062105F">
        <w:trPr>
          <w:trHeight w:val="346"/>
        </w:trPr>
        <w:tc>
          <w:tcPr>
            <w:tcW w:w="567" w:type="dxa"/>
          </w:tcPr>
          <w:p w14:paraId="60A4B371" w14:textId="77777777" w:rsidR="00FA4F07" w:rsidRPr="006B048B" w:rsidRDefault="00FA4F07" w:rsidP="00672E2A">
            <w:pPr>
              <w:spacing w:after="120"/>
              <w:rPr>
                <w:b/>
              </w:rPr>
            </w:pPr>
          </w:p>
        </w:tc>
        <w:tc>
          <w:tcPr>
            <w:tcW w:w="8459" w:type="dxa"/>
          </w:tcPr>
          <w:p w14:paraId="2984DF1A" w14:textId="77777777" w:rsidR="00FA4F07" w:rsidRPr="006B048B" w:rsidRDefault="00FA4F07" w:rsidP="00FA4F07">
            <w:pPr>
              <w:rPr>
                <w:b/>
              </w:rPr>
            </w:pPr>
          </w:p>
        </w:tc>
      </w:tr>
      <w:tr w:rsidR="00396417" w:rsidRPr="006B048B" w14:paraId="2DADE61B" w14:textId="77777777" w:rsidTr="0062105F">
        <w:trPr>
          <w:trHeight w:val="346"/>
        </w:trPr>
        <w:tc>
          <w:tcPr>
            <w:tcW w:w="567" w:type="dxa"/>
          </w:tcPr>
          <w:p w14:paraId="136D91CA" w14:textId="13803AEF" w:rsidR="00672E2A" w:rsidRPr="006B048B" w:rsidRDefault="00672E2A" w:rsidP="00672E2A">
            <w:pPr>
              <w:spacing w:after="120"/>
              <w:rPr>
                <w:b/>
              </w:rPr>
            </w:pPr>
            <w:r w:rsidRPr="006B048B">
              <w:rPr>
                <w:b/>
              </w:rPr>
              <w:t>1</w:t>
            </w:r>
            <w:r w:rsidR="009D6DE9">
              <w:rPr>
                <w:b/>
              </w:rPr>
              <w:t>3</w:t>
            </w:r>
            <w:r w:rsidRPr="006B048B">
              <w:rPr>
                <w:b/>
              </w:rPr>
              <w:t>.</w:t>
            </w:r>
          </w:p>
        </w:tc>
        <w:tc>
          <w:tcPr>
            <w:tcW w:w="8459" w:type="dxa"/>
          </w:tcPr>
          <w:p w14:paraId="6D7E9F30" w14:textId="741F60C8" w:rsidR="00FA4F07" w:rsidRPr="00FA4F07" w:rsidRDefault="00672E2A" w:rsidP="00FA4F07">
            <w:pPr>
              <w:rPr>
                <w:sz w:val="36"/>
                <w:szCs w:val="36"/>
              </w:rPr>
            </w:pPr>
            <w:r w:rsidRPr="006B048B">
              <w:rPr>
                <w:b/>
              </w:rPr>
              <w:t xml:space="preserve">Fundraising </w:t>
            </w:r>
            <w:r w:rsidR="009D6DE9">
              <w:rPr>
                <w:b/>
              </w:rPr>
              <w:t xml:space="preserve">Report </w:t>
            </w:r>
            <w:r w:rsidR="00FA4F07">
              <w:rPr>
                <w:b/>
              </w:rPr>
              <w:t>-</w:t>
            </w:r>
            <w:r w:rsidRPr="006B048B">
              <w:rPr>
                <w:b/>
              </w:rPr>
              <w:t xml:space="preserve"> Jim</w:t>
            </w:r>
            <w:r w:rsidR="00FA4F07">
              <w:rPr>
                <w:b/>
              </w:rPr>
              <w:t xml:space="preserve"> Drummond</w:t>
            </w:r>
            <w:r w:rsidRPr="006B048B">
              <w:rPr>
                <w:b/>
              </w:rPr>
              <w:t xml:space="preserve"> </w:t>
            </w:r>
          </w:p>
        </w:tc>
      </w:tr>
      <w:tr w:rsidR="00396417" w:rsidRPr="006B048B" w14:paraId="6350C55B" w14:textId="77777777" w:rsidTr="0062105F">
        <w:trPr>
          <w:trHeight w:val="353"/>
        </w:trPr>
        <w:tc>
          <w:tcPr>
            <w:tcW w:w="567" w:type="dxa"/>
          </w:tcPr>
          <w:p w14:paraId="0361626B" w14:textId="77777777" w:rsidR="00672E2A" w:rsidRPr="006B048B" w:rsidRDefault="00672E2A" w:rsidP="00672E2A">
            <w:pPr>
              <w:spacing w:after="120"/>
              <w:rPr>
                <w:b/>
              </w:rPr>
            </w:pPr>
          </w:p>
        </w:tc>
        <w:tc>
          <w:tcPr>
            <w:tcW w:w="8459" w:type="dxa"/>
          </w:tcPr>
          <w:p w14:paraId="4A0956B9" w14:textId="26090B35" w:rsidR="00672E2A" w:rsidRPr="00FA4F07" w:rsidRDefault="00FA4F07" w:rsidP="00672E2A">
            <w:pPr>
              <w:spacing w:after="80" w:line="256" w:lineRule="auto"/>
              <w:rPr>
                <w:rFonts w:eastAsia="Times New Roman" w:cstheme="minorHAnsi"/>
              </w:rPr>
            </w:pPr>
            <w:r w:rsidRPr="00FA4F07">
              <w:rPr>
                <w:rFonts w:cstheme="minorHAnsi"/>
              </w:rPr>
              <w:t xml:space="preserve">Hall finances </w:t>
            </w:r>
            <w:r>
              <w:rPr>
                <w:rFonts w:cstheme="minorHAnsi"/>
              </w:rPr>
              <w:t xml:space="preserve">are </w:t>
            </w:r>
            <w:r w:rsidRPr="00FA4F07">
              <w:rPr>
                <w:rFonts w:cstheme="minorHAnsi"/>
              </w:rPr>
              <w:t>looking better</w:t>
            </w:r>
            <w:r>
              <w:rPr>
                <w:rFonts w:cstheme="minorHAnsi"/>
              </w:rPr>
              <w:t xml:space="preserve"> and </w:t>
            </w:r>
            <w:r w:rsidRPr="00FA4F07">
              <w:rPr>
                <w:rFonts w:cstheme="minorHAnsi"/>
              </w:rPr>
              <w:t>covering operating costs</w:t>
            </w:r>
            <w:r>
              <w:rPr>
                <w:rFonts w:cstheme="minorHAnsi"/>
              </w:rPr>
              <w:t>.</w:t>
            </w:r>
            <w:r w:rsidRPr="00FA4F07">
              <w:rPr>
                <w:rFonts w:cstheme="minorHAnsi"/>
              </w:rPr>
              <w:t xml:space="preserve"> </w:t>
            </w:r>
            <w:r>
              <w:rPr>
                <w:rFonts w:cstheme="minorHAnsi"/>
              </w:rPr>
              <w:t>There is every confidence that this will</w:t>
            </w:r>
            <w:r w:rsidRPr="00FA4F07">
              <w:rPr>
                <w:rFonts w:cstheme="minorHAnsi"/>
              </w:rPr>
              <w:t xml:space="preserve"> continue. </w:t>
            </w:r>
            <w:r>
              <w:rPr>
                <w:rFonts w:cstheme="minorHAnsi"/>
              </w:rPr>
              <w:t xml:space="preserve">The </w:t>
            </w:r>
            <w:r w:rsidR="006D5037">
              <w:rPr>
                <w:rFonts w:cstheme="minorHAnsi"/>
              </w:rPr>
              <w:t>continuing</w:t>
            </w:r>
            <w:r>
              <w:rPr>
                <w:rFonts w:cstheme="minorHAnsi"/>
              </w:rPr>
              <w:t xml:space="preserve"> </w:t>
            </w:r>
            <w:r w:rsidRPr="00FA4F07">
              <w:rPr>
                <w:rFonts w:cstheme="minorHAnsi"/>
              </w:rPr>
              <w:t>contribution</w:t>
            </w:r>
            <w:r>
              <w:rPr>
                <w:rFonts w:cstheme="minorHAnsi"/>
              </w:rPr>
              <w:t>s</w:t>
            </w:r>
            <w:r w:rsidRPr="00FA4F07">
              <w:rPr>
                <w:rFonts w:cstheme="minorHAnsi"/>
              </w:rPr>
              <w:t xml:space="preserve"> of the 200 Club</w:t>
            </w:r>
            <w:r>
              <w:rPr>
                <w:rFonts w:cstheme="minorHAnsi"/>
              </w:rPr>
              <w:t xml:space="preserve"> are gratefully received</w:t>
            </w:r>
            <w:r w:rsidRPr="00FA4F07">
              <w:rPr>
                <w:rFonts w:cstheme="minorHAnsi"/>
              </w:rPr>
              <w:t>.</w:t>
            </w:r>
          </w:p>
        </w:tc>
      </w:tr>
      <w:tr w:rsidR="00FA4F07" w:rsidRPr="006B048B" w14:paraId="5A8989C6" w14:textId="77777777" w:rsidTr="0062105F">
        <w:trPr>
          <w:trHeight w:val="353"/>
        </w:trPr>
        <w:tc>
          <w:tcPr>
            <w:tcW w:w="567" w:type="dxa"/>
          </w:tcPr>
          <w:p w14:paraId="4BC36AE6" w14:textId="77777777" w:rsidR="00FA4F07" w:rsidRPr="006B048B" w:rsidRDefault="00FA4F07" w:rsidP="00672E2A">
            <w:pPr>
              <w:spacing w:after="120"/>
              <w:rPr>
                <w:b/>
              </w:rPr>
            </w:pPr>
          </w:p>
        </w:tc>
        <w:tc>
          <w:tcPr>
            <w:tcW w:w="8459" w:type="dxa"/>
          </w:tcPr>
          <w:p w14:paraId="22E8DD96" w14:textId="64672184" w:rsidR="00FA4F07" w:rsidRPr="00FA4F07" w:rsidRDefault="00FA4F07" w:rsidP="00672E2A">
            <w:pPr>
              <w:spacing w:line="256" w:lineRule="auto"/>
              <w:rPr>
                <w:rFonts w:cstheme="minorHAnsi"/>
                <w:b/>
                <w:bCs/>
              </w:rPr>
            </w:pPr>
            <w:r w:rsidRPr="00FA4F07">
              <w:rPr>
                <w:rFonts w:cstheme="minorHAnsi"/>
                <w:b/>
                <w:bCs/>
              </w:rPr>
              <w:t>Funds For Redevelopment</w:t>
            </w:r>
          </w:p>
        </w:tc>
      </w:tr>
      <w:tr w:rsidR="00FA4F07" w:rsidRPr="006B048B" w14:paraId="0A9BEA36" w14:textId="77777777" w:rsidTr="0062105F">
        <w:trPr>
          <w:trHeight w:val="353"/>
        </w:trPr>
        <w:tc>
          <w:tcPr>
            <w:tcW w:w="567" w:type="dxa"/>
          </w:tcPr>
          <w:p w14:paraId="32AE269C" w14:textId="77777777" w:rsidR="00FA4F07" w:rsidRPr="006B048B" w:rsidRDefault="00FA4F07" w:rsidP="00672E2A">
            <w:pPr>
              <w:spacing w:after="120"/>
              <w:rPr>
                <w:b/>
              </w:rPr>
            </w:pPr>
          </w:p>
        </w:tc>
        <w:tc>
          <w:tcPr>
            <w:tcW w:w="8459" w:type="dxa"/>
          </w:tcPr>
          <w:p w14:paraId="5E0BED4F" w14:textId="0E13C9F1" w:rsidR="00FA4F07" w:rsidRPr="00FA4F07" w:rsidRDefault="00FA4F07" w:rsidP="00E34E58">
            <w:pPr>
              <w:spacing w:after="120"/>
              <w:rPr>
                <w:rFonts w:cstheme="minorHAnsi"/>
              </w:rPr>
            </w:pPr>
            <w:r w:rsidRPr="00E34E58">
              <w:rPr>
                <w:rFonts w:cstheme="minorHAnsi"/>
                <w:b/>
                <w:bCs/>
              </w:rPr>
              <w:t>Phase 1</w:t>
            </w:r>
            <w:r w:rsidRPr="00FA4F07">
              <w:rPr>
                <w:rFonts w:cstheme="minorHAnsi"/>
              </w:rPr>
              <w:t xml:space="preserve">: About £40,000 </w:t>
            </w:r>
            <w:r w:rsidR="00E34E58">
              <w:rPr>
                <w:rFonts w:cstheme="minorHAnsi"/>
              </w:rPr>
              <w:t xml:space="preserve">were needed </w:t>
            </w:r>
            <w:r w:rsidRPr="00FA4F07">
              <w:rPr>
                <w:rFonts w:cstheme="minorHAnsi"/>
              </w:rPr>
              <w:t xml:space="preserve">to pay architects and related costs to get to </w:t>
            </w:r>
            <w:r w:rsidR="00E34E58">
              <w:rPr>
                <w:rFonts w:cstheme="minorHAnsi"/>
              </w:rPr>
              <w:t xml:space="preserve">the </w:t>
            </w:r>
            <w:r w:rsidRPr="00FA4F07">
              <w:rPr>
                <w:rFonts w:cstheme="minorHAnsi"/>
              </w:rPr>
              <w:t>planning</w:t>
            </w:r>
            <w:r w:rsidR="00E34E58">
              <w:rPr>
                <w:rFonts w:cstheme="minorHAnsi"/>
              </w:rPr>
              <w:t xml:space="preserve"> application stage</w:t>
            </w:r>
            <w:r w:rsidRPr="00FA4F07">
              <w:rPr>
                <w:rFonts w:cstheme="minorHAnsi"/>
              </w:rPr>
              <w:t xml:space="preserve">. Since </w:t>
            </w:r>
            <w:r w:rsidR="00E34E58">
              <w:rPr>
                <w:rFonts w:cstheme="minorHAnsi"/>
              </w:rPr>
              <w:t xml:space="preserve">the </w:t>
            </w:r>
            <w:r w:rsidRPr="00FA4F07">
              <w:rPr>
                <w:rFonts w:cstheme="minorHAnsi"/>
              </w:rPr>
              <w:t>last AGM</w:t>
            </w:r>
            <w:r w:rsidR="00E34E58">
              <w:rPr>
                <w:rFonts w:cstheme="minorHAnsi"/>
              </w:rPr>
              <w:t>,</w:t>
            </w:r>
            <w:r w:rsidRPr="00FA4F07">
              <w:rPr>
                <w:rFonts w:cstheme="minorHAnsi"/>
              </w:rPr>
              <w:t xml:space="preserve"> </w:t>
            </w:r>
            <w:r w:rsidR="00E34E58">
              <w:rPr>
                <w:rFonts w:cstheme="minorHAnsi"/>
              </w:rPr>
              <w:t>this amount has</w:t>
            </w:r>
            <w:r w:rsidRPr="00FA4F07">
              <w:rPr>
                <w:rFonts w:cstheme="minorHAnsi"/>
              </w:rPr>
              <w:t xml:space="preserve"> </w:t>
            </w:r>
            <w:r w:rsidR="00E34E58">
              <w:rPr>
                <w:rFonts w:cstheme="minorHAnsi"/>
              </w:rPr>
              <w:t xml:space="preserve">been </w:t>
            </w:r>
            <w:r w:rsidRPr="00FA4F07">
              <w:rPr>
                <w:rFonts w:cstheme="minorHAnsi"/>
              </w:rPr>
              <w:t>raised through the Friends of Arbuthnot Hall, Gift Aid linked to Friends contributions</w:t>
            </w:r>
            <w:r w:rsidR="00E34E58">
              <w:rPr>
                <w:rFonts w:cstheme="minorHAnsi"/>
              </w:rPr>
              <w:t xml:space="preserve"> and</w:t>
            </w:r>
            <w:r w:rsidRPr="00FA4F07">
              <w:rPr>
                <w:rFonts w:cstheme="minorHAnsi"/>
              </w:rPr>
              <w:t xml:space="preserve"> </w:t>
            </w:r>
            <w:r w:rsidR="00E34E58">
              <w:rPr>
                <w:rFonts w:cstheme="minorHAnsi"/>
              </w:rPr>
              <w:t>funds</w:t>
            </w:r>
            <w:r w:rsidRPr="00FA4F07">
              <w:rPr>
                <w:rFonts w:cstheme="minorHAnsi"/>
              </w:rPr>
              <w:t xml:space="preserve"> from the Hall’s reserves.  </w:t>
            </w:r>
          </w:p>
        </w:tc>
      </w:tr>
      <w:tr w:rsidR="00FA4F07" w:rsidRPr="006B048B" w14:paraId="6B8CD50B" w14:textId="77777777" w:rsidTr="0062105F">
        <w:trPr>
          <w:trHeight w:val="353"/>
        </w:trPr>
        <w:tc>
          <w:tcPr>
            <w:tcW w:w="567" w:type="dxa"/>
          </w:tcPr>
          <w:p w14:paraId="736293B3" w14:textId="77777777" w:rsidR="00FA4F07" w:rsidRPr="006B048B" w:rsidRDefault="00FA4F07" w:rsidP="00672E2A">
            <w:pPr>
              <w:spacing w:after="120"/>
              <w:rPr>
                <w:b/>
              </w:rPr>
            </w:pPr>
          </w:p>
        </w:tc>
        <w:tc>
          <w:tcPr>
            <w:tcW w:w="8459" w:type="dxa"/>
          </w:tcPr>
          <w:p w14:paraId="27C92B3F" w14:textId="3E52D037" w:rsidR="00FA4F07" w:rsidRPr="00FA4F07" w:rsidRDefault="00E34E58" w:rsidP="00E34E58">
            <w:pPr>
              <w:spacing w:after="120"/>
              <w:rPr>
                <w:rFonts w:cstheme="minorHAnsi"/>
              </w:rPr>
            </w:pPr>
            <w:r>
              <w:rPr>
                <w:rFonts w:cstheme="minorHAnsi"/>
              </w:rPr>
              <w:t>The Hall now has</w:t>
            </w:r>
            <w:r w:rsidRPr="00FA4F07">
              <w:rPr>
                <w:rFonts w:cstheme="minorHAnsi"/>
              </w:rPr>
              <w:t xml:space="preserve"> about 50 Friends, </w:t>
            </w:r>
            <w:r>
              <w:rPr>
                <w:rFonts w:cstheme="minorHAnsi"/>
              </w:rPr>
              <w:t xml:space="preserve">who have paid </w:t>
            </w:r>
            <w:r w:rsidRPr="00FA4F07">
              <w:rPr>
                <w:rFonts w:cstheme="minorHAnsi"/>
              </w:rPr>
              <w:t xml:space="preserve">either substantial one-off contributions or </w:t>
            </w:r>
            <w:r w:rsidR="00596F6C">
              <w:rPr>
                <w:rFonts w:cstheme="minorHAnsi"/>
              </w:rPr>
              <w:t xml:space="preserve">pledged </w:t>
            </w:r>
            <w:r w:rsidRPr="00FA4F07">
              <w:rPr>
                <w:rFonts w:cstheme="minorHAnsi"/>
              </w:rPr>
              <w:t>regular donation</w:t>
            </w:r>
            <w:r w:rsidR="00596F6C">
              <w:rPr>
                <w:rFonts w:cstheme="minorHAnsi"/>
              </w:rPr>
              <w:t>s</w:t>
            </w:r>
            <w:r w:rsidRPr="00FA4F07">
              <w:rPr>
                <w:rFonts w:cstheme="minorHAnsi"/>
              </w:rPr>
              <w:t xml:space="preserve"> or both. Thanks to members of the </w:t>
            </w:r>
            <w:r>
              <w:rPr>
                <w:rFonts w:cstheme="minorHAnsi"/>
              </w:rPr>
              <w:t>M</w:t>
            </w:r>
            <w:r w:rsidRPr="00FA4F07">
              <w:rPr>
                <w:rFonts w:cstheme="minorHAnsi"/>
              </w:rPr>
              <w:t xml:space="preserve">anagement </w:t>
            </w:r>
            <w:r>
              <w:rPr>
                <w:rFonts w:cstheme="minorHAnsi"/>
              </w:rPr>
              <w:t>C</w:t>
            </w:r>
            <w:r w:rsidRPr="00FA4F07">
              <w:rPr>
                <w:rFonts w:cstheme="minorHAnsi"/>
              </w:rPr>
              <w:t xml:space="preserve">ommittee who set a good example. </w:t>
            </w:r>
          </w:p>
        </w:tc>
      </w:tr>
      <w:tr w:rsidR="00E34E58" w:rsidRPr="006B048B" w14:paraId="0943B420" w14:textId="77777777" w:rsidTr="0062105F">
        <w:trPr>
          <w:trHeight w:val="353"/>
        </w:trPr>
        <w:tc>
          <w:tcPr>
            <w:tcW w:w="567" w:type="dxa"/>
          </w:tcPr>
          <w:p w14:paraId="273923CD" w14:textId="77777777" w:rsidR="00E34E58" w:rsidRPr="006B048B" w:rsidRDefault="00E34E58" w:rsidP="00672E2A">
            <w:pPr>
              <w:spacing w:after="120"/>
              <w:rPr>
                <w:b/>
              </w:rPr>
            </w:pPr>
          </w:p>
        </w:tc>
        <w:tc>
          <w:tcPr>
            <w:tcW w:w="8459" w:type="dxa"/>
          </w:tcPr>
          <w:p w14:paraId="561F4916" w14:textId="20AC4576" w:rsidR="00E34E58" w:rsidRPr="00FA4F07" w:rsidRDefault="00E34E58" w:rsidP="00E34E58">
            <w:pPr>
              <w:spacing w:after="120"/>
              <w:rPr>
                <w:rFonts w:cstheme="minorHAnsi"/>
              </w:rPr>
            </w:pPr>
            <w:r>
              <w:rPr>
                <w:rFonts w:cstheme="minorHAnsi"/>
              </w:rPr>
              <w:t xml:space="preserve">More Friends are needed. </w:t>
            </w:r>
            <w:r w:rsidRPr="00FA4F07">
              <w:rPr>
                <w:rFonts w:cstheme="minorHAnsi"/>
              </w:rPr>
              <w:t xml:space="preserve"> If you are not yet a Friend of the Hall or know someone who might become one</w:t>
            </w:r>
            <w:r w:rsidR="00596F6C">
              <w:rPr>
                <w:rFonts w:cstheme="minorHAnsi"/>
              </w:rPr>
              <w:t xml:space="preserve"> - </w:t>
            </w:r>
            <w:r w:rsidRPr="00FA4F07">
              <w:rPr>
                <w:rFonts w:cstheme="minorHAnsi"/>
              </w:rPr>
              <w:t xml:space="preserve">forms </w:t>
            </w:r>
            <w:r w:rsidR="00596F6C">
              <w:rPr>
                <w:rFonts w:cstheme="minorHAnsi"/>
              </w:rPr>
              <w:t xml:space="preserve">are available </w:t>
            </w:r>
            <w:r w:rsidRPr="00FA4F07">
              <w:rPr>
                <w:rFonts w:cstheme="minorHAnsi"/>
              </w:rPr>
              <w:t xml:space="preserve">on the table.  </w:t>
            </w:r>
          </w:p>
        </w:tc>
      </w:tr>
      <w:tr w:rsidR="00E34E58" w:rsidRPr="006B048B" w14:paraId="65C3F098" w14:textId="77777777" w:rsidTr="0062105F">
        <w:trPr>
          <w:trHeight w:val="353"/>
        </w:trPr>
        <w:tc>
          <w:tcPr>
            <w:tcW w:w="567" w:type="dxa"/>
          </w:tcPr>
          <w:p w14:paraId="447BD2E7" w14:textId="77777777" w:rsidR="00E34E58" w:rsidRPr="006B048B" w:rsidRDefault="00E34E58" w:rsidP="00672E2A">
            <w:pPr>
              <w:spacing w:after="120"/>
              <w:rPr>
                <w:b/>
              </w:rPr>
            </w:pPr>
          </w:p>
        </w:tc>
        <w:tc>
          <w:tcPr>
            <w:tcW w:w="8459" w:type="dxa"/>
          </w:tcPr>
          <w:p w14:paraId="27FED574" w14:textId="005CADF2" w:rsidR="00596F6C" w:rsidRPr="00596F6C" w:rsidRDefault="00596F6C" w:rsidP="00596F6C">
            <w:pPr>
              <w:rPr>
                <w:rFonts w:cstheme="minorHAnsi"/>
              </w:rPr>
            </w:pPr>
            <w:r w:rsidRPr="00596F6C">
              <w:rPr>
                <w:rFonts w:cstheme="minorHAnsi"/>
                <w:b/>
                <w:bCs/>
              </w:rPr>
              <w:t>Phase 2</w:t>
            </w:r>
            <w:r w:rsidRPr="00596F6C">
              <w:rPr>
                <w:rFonts w:cstheme="minorHAnsi"/>
              </w:rPr>
              <w:t xml:space="preserve">: </w:t>
            </w:r>
            <w:r>
              <w:rPr>
                <w:rFonts w:cstheme="minorHAnsi"/>
              </w:rPr>
              <w:t>At</w:t>
            </w:r>
            <w:r w:rsidRPr="00596F6C">
              <w:rPr>
                <w:rFonts w:cstheme="minorHAnsi"/>
              </w:rPr>
              <w:t xml:space="preserve"> least £1m</w:t>
            </w:r>
            <w:r>
              <w:rPr>
                <w:rFonts w:cstheme="minorHAnsi"/>
              </w:rPr>
              <w:t>illion</w:t>
            </w:r>
            <w:r w:rsidRPr="00596F6C">
              <w:rPr>
                <w:rFonts w:cstheme="minorHAnsi"/>
              </w:rPr>
              <w:t xml:space="preserve"> </w:t>
            </w:r>
            <w:r>
              <w:rPr>
                <w:rFonts w:cstheme="minorHAnsi"/>
              </w:rPr>
              <w:t xml:space="preserve">needs to be raised to cover </w:t>
            </w:r>
            <w:r w:rsidRPr="00596F6C">
              <w:rPr>
                <w:rFonts w:cstheme="minorHAnsi"/>
              </w:rPr>
              <w:t>the redevelopment plans.</w:t>
            </w:r>
          </w:p>
          <w:p w14:paraId="5D56CB59" w14:textId="30FE8B44" w:rsidR="00E34E58" w:rsidRPr="00596F6C" w:rsidRDefault="00596F6C" w:rsidP="00596F6C">
            <w:pPr>
              <w:spacing w:after="120"/>
              <w:rPr>
                <w:rFonts w:cstheme="minorHAnsi"/>
              </w:rPr>
            </w:pPr>
            <w:r>
              <w:rPr>
                <w:rFonts w:cstheme="minorHAnsi"/>
              </w:rPr>
              <w:t>There are f</w:t>
            </w:r>
            <w:r w:rsidRPr="00596F6C">
              <w:rPr>
                <w:rFonts w:cstheme="minorHAnsi"/>
              </w:rPr>
              <w:t xml:space="preserve">our main sources: </w:t>
            </w:r>
          </w:p>
        </w:tc>
      </w:tr>
      <w:tr w:rsidR="00E34E58" w:rsidRPr="006B048B" w14:paraId="12E3A7F7" w14:textId="77777777" w:rsidTr="0062105F">
        <w:trPr>
          <w:trHeight w:val="353"/>
        </w:trPr>
        <w:tc>
          <w:tcPr>
            <w:tcW w:w="567" w:type="dxa"/>
          </w:tcPr>
          <w:p w14:paraId="55C93B50" w14:textId="77777777" w:rsidR="00E34E58" w:rsidRPr="006B048B" w:rsidRDefault="00E34E58" w:rsidP="00672E2A">
            <w:pPr>
              <w:spacing w:after="120"/>
              <w:rPr>
                <w:b/>
              </w:rPr>
            </w:pPr>
          </w:p>
        </w:tc>
        <w:tc>
          <w:tcPr>
            <w:tcW w:w="8459" w:type="dxa"/>
          </w:tcPr>
          <w:p w14:paraId="23F541A2" w14:textId="2836EA8F" w:rsidR="00E34E58" w:rsidRPr="00A12561" w:rsidRDefault="00596F6C" w:rsidP="00A12561">
            <w:pPr>
              <w:pStyle w:val="ListParagraph"/>
              <w:numPr>
                <w:ilvl w:val="0"/>
                <w:numId w:val="13"/>
              </w:numPr>
              <w:spacing w:after="120"/>
              <w:ind w:left="385"/>
              <w:rPr>
                <w:rFonts w:cstheme="minorHAnsi"/>
              </w:rPr>
            </w:pPr>
            <w:r w:rsidRPr="00A12561">
              <w:rPr>
                <w:rFonts w:cstheme="minorHAnsi"/>
              </w:rPr>
              <w:t>Larger institutional donors like the lottery fund and various government funds. The Parish Council has already offered a grant of £100,000. Most of these donors will need to see that planning permission has been granted before they will commit to provision of funds.</w:t>
            </w:r>
          </w:p>
        </w:tc>
      </w:tr>
      <w:tr w:rsidR="00596F6C" w:rsidRPr="006B048B" w14:paraId="0B529EEE" w14:textId="77777777" w:rsidTr="0062105F">
        <w:trPr>
          <w:trHeight w:val="353"/>
        </w:trPr>
        <w:tc>
          <w:tcPr>
            <w:tcW w:w="567" w:type="dxa"/>
          </w:tcPr>
          <w:p w14:paraId="117DBE97" w14:textId="77777777" w:rsidR="00596F6C" w:rsidRPr="006B048B" w:rsidRDefault="00596F6C" w:rsidP="00672E2A">
            <w:pPr>
              <w:spacing w:after="120"/>
              <w:rPr>
                <w:b/>
              </w:rPr>
            </w:pPr>
          </w:p>
        </w:tc>
        <w:tc>
          <w:tcPr>
            <w:tcW w:w="8459" w:type="dxa"/>
          </w:tcPr>
          <w:p w14:paraId="20056DD1" w14:textId="23763D2B" w:rsidR="00596F6C" w:rsidRPr="00A12561" w:rsidRDefault="00596F6C" w:rsidP="00A12561">
            <w:pPr>
              <w:pStyle w:val="ListParagraph"/>
              <w:numPr>
                <w:ilvl w:val="0"/>
                <w:numId w:val="13"/>
              </w:numPr>
              <w:spacing w:after="0"/>
              <w:ind w:left="385" w:hanging="426"/>
              <w:rPr>
                <w:rFonts w:cstheme="minorHAnsi"/>
              </w:rPr>
            </w:pPr>
            <w:r w:rsidRPr="00A12561">
              <w:rPr>
                <w:rFonts w:cstheme="minorHAnsi"/>
              </w:rPr>
              <w:t>Trusts, each with different criteria.</w:t>
            </w:r>
          </w:p>
        </w:tc>
      </w:tr>
      <w:tr w:rsidR="00596F6C" w:rsidRPr="006B048B" w14:paraId="50FCF293" w14:textId="77777777" w:rsidTr="0062105F">
        <w:trPr>
          <w:trHeight w:val="353"/>
        </w:trPr>
        <w:tc>
          <w:tcPr>
            <w:tcW w:w="567" w:type="dxa"/>
          </w:tcPr>
          <w:p w14:paraId="1485FD09" w14:textId="77777777" w:rsidR="00596F6C" w:rsidRPr="006B048B" w:rsidRDefault="00596F6C" w:rsidP="00672E2A">
            <w:pPr>
              <w:spacing w:after="120"/>
              <w:rPr>
                <w:b/>
              </w:rPr>
            </w:pPr>
          </w:p>
        </w:tc>
        <w:tc>
          <w:tcPr>
            <w:tcW w:w="8459" w:type="dxa"/>
          </w:tcPr>
          <w:p w14:paraId="7348F571" w14:textId="719008E5" w:rsidR="00596F6C" w:rsidRPr="00A12561" w:rsidRDefault="004046CF" w:rsidP="00A12561">
            <w:pPr>
              <w:pStyle w:val="ListParagraph"/>
              <w:numPr>
                <w:ilvl w:val="0"/>
                <w:numId w:val="13"/>
              </w:numPr>
              <w:spacing w:after="0"/>
              <w:ind w:left="385" w:hanging="426"/>
              <w:rPr>
                <w:rFonts w:cstheme="minorHAnsi"/>
              </w:rPr>
            </w:pPr>
            <w:r w:rsidRPr="00A12561">
              <w:rPr>
                <w:rFonts w:cstheme="minorHAnsi"/>
              </w:rPr>
              <w:t>Hall v</w:t>
            </w:r>
            <w:r w:rsidR="00596F6C" w:rsidRPr="00A12561">
              <w:rPr>
                <w:rFonts w:cstheme="minorHAnsi"/>
              </w:rPr>
              <w:t>illage fundraising events.</w:t>
            </w:r>
          </w:p>
        </w:tc>
      </w:tr>
      <w:tr w:rsidR="00596F6C" w:rsidRPr="006B048B" w14:paraId="36C7E605" w14:textId="77777777" w:rsidTr="0062105F">
        <w:trPr>
          <w:trHeight w:val="353"/>
        </w:trPr>
        <w:tc>
          <w:tcPr>
            <w:tcW w:w="567" w:type="dxa"/>
          </w:tcPr>
          <w:p w14:paraId="5B2E3EEF" w14:textId="77777777" w:rsidR="00596F6C" w:rsidRPr="006B048B" w:rsidRDefault="00596F6C" w:rsidP="00672E2A">
            <w:pPr>
              <w:spacing w:after="120"/>
              <w:rPr>
                <w:b/>
              </w:rPr>
            </w:pPr>
          </w:p>
        </w:tc>
        <w:tc>
          <w:tcPr>
            <w:tcW w:w="8459" w:type="dxa"/>
          </w:tcPr>
          <w:p w14:paraId="18314F9D" w14:textId="6E6FDF99" w:rsidR="00596F6C" w:rsidRPr="00A12561" w:rsidRDefault="00596F6C" w:rsidP="00A12561">
            <w:pPr>
              <w:pStyle w:val="ListParagraph"/>
              <w:numPr>
                <w:ilvl w:val="0"/>
                <w:numId w:val="13"/>
              </w:numPr>
              <w:spacing w:after="120"/>
              <w:ind w:left="385" w:hanging="426"/>
              <w:rPr>
                <w:rFonts w:cstheme="minorHAnsi"/>
              </w:rPr>
            </w:pPr>
            <w:r w:rsidRPr="00A12561">
              <w:rPr>
                <w:rFonts w:cstheme="minorHAnsi"/>
              </w:rPr>
              <w:t>Individual donations</w:t>
            </w:r>
            <w:r w:rsidR="004046CF" w:rsidRPr="00A12561">
              <w:rPr>
                <w:rFonts w:cstheme="minorHAnsi"/>
              </w:rPr>
              <w:t>.</w:t>
            </w:r>
            <w:r w:rsidRPr="00A12561">
              <w:rPr>
                <w:rFonts w:cstheme="minorHAnsi"/>
              </w:rPr>
              <w:t xml:space="preserve"> </w:t>
            </w:r>
            <w:r w:rsidR="004046CF" w:rsidRPr="00A12561">
              <w:rPr>
                <w:rFonts w:cstheme="minorHAnsi"/>
              </w:rPr>
              <w:t>V</w:t>
            </w:r>
            <w:r w:rsidRPr="00A12561">
              <w:rPr>
                <w:rFonts w:cstheme="minorHAnsi"/>
              </w:rPr>
              <w:t xml:space="preserve">ery generous offers </w:t>
            </w:r>
            <w:r w:rsidR="004046CF" w:rsidRPr="00A12561">
              <w:rPr>
                <w:rFonts w:cstheme="minorHAnsi"/>
              </w:rPr>
              <w:t xml:space="preserve">have been made </w:t>
            </w:r>
            <w:r w:rsidRPr="00A12561">
              <w:rPr>
                <w:rFonts w:cstheme="minorHAnsi"/>
              </w:rPr>
              <w:t>already but lots more</w:t>
            </w:r>
            <w:r w:rsidR="004046CF" w:rsidRPr="00A12561">
              <w:rPr>
                <w:rFonts w:cstheme="minorHAnsi"/>
              </w:rPr>
              <w:t xml:space="preserve"> will be needed</w:t>
            </w:r>
            <w:r w:rsidRPr="00A12561">
              <w:rPr>
                <w:rFonts w:cstheme="minorHAnsi"/>
              </w:rPr>
              <w:t>. Gift Aid</w:t>
            </w:r>
            <w:r w:rsidR="004046CF" w:rsidRPr="00A12561">
              <w:rPr>
                <w:rFonts w:cstheme="minorHAnsi"/>
              </w:rPr>
              <w:t xml:space="preserve"> of 25% </w:t>
            </w:r>
            <w:r w:rsidRPr="00A12561">
              <w:rPr>
                <w:rFonts w:cstheme="minorHAnsi"/>
              </w:rPr>
              <w:t xml:space="preserve">can be </w:t>
            </w:r>
            <w:r w:rsidR="00A14FA1">
              <w:rPr>
                <w:rFonts w:cstheme="minorHAnsi"/>
              </w:rPr>
              <w:t xml:space="preserve">claimed from the HMRC </w:t>
            </w:r>
            <w:r w:rsidR="004046CF" w:rsidRPr="00A12561">
              <w:rPr>
                <w:rFonts w:cstheme="minorHAnsi"/>
              </w:rPr>
              <w:t xml:space="preserve">from donations from </w:t>
            </w:r>
            <w:r w:rsidR="001A06B7">
              <w:rPr>
                <w:rFonts w:cstheme="minorHAnsi"/>
              </w:rPr>
              <w:t xml:space="preserve">income </w:t>
            </w:r>
            <w:r w:rsidR="004046CF" w:rsidRPr="00A12561">
              <w:rPr>
                <w:rFonts w:cstheme="minorHAnsi"/>
              </w:rPr>
              <w:t>tax payers</w:t>
            </w:r>
            <w:r w:rsidRPr="00A12561">
              <w:rPr>
                <w:rFonts w:cstheme="minorHAnsi"/>
              </w:rPr>
              <w:t xml:space="preserve">. </w:t>
            </w:r>
            <w:r w:rsidR="004046CF" w:rsidRPr="00A12561">
              <w:rPr>
                <w:rFonts w:cstheme="minorHAnsi"/>
              </w:rPr>
              <w:t xml:space="preserve">The Hall has also </w:t>
            </w:r>
            <w:r w:rsidRPr="00A12561">
              <w:rPr>
                <w:rFonts w:cstheme="minorHAnsi"/>
              </w:rPr>
              <w:t>benefitted from a very generous bequest from Jonathan Jenner</w:t>
            </w:r>
            <w:r w:rsidR="004046CF" w:rsidRPr="00A12561">
              <w:rPr>
                <w:rFonts w:cstheme="minorHAnsi"/>
              </w:rPr>
              <w:t>,</w:t>
            </w:r>
            <w:r w:rsidRPr="00A12561">
              <w:rPr>
                <w:rFonts w:cstheme="minorHAnsi"/>
              </w:rPr>
              <w:t xml:space="preserve"> who departed far too soon. </w:t>
            </w:r>
            <w:r w:rsidR="004046CF" w:rsidRPr="00A12561">
              <w:rPr>
                <w:rFonts w:cstheme="minorHAnsi"/>
              </w:rPr>
              <w:t>W</w:t>
            </w:r>
            <w:r w:rsidRPr="00A12561">
              <w:rPr>
                <w:rFonts w:cstheme="minorHAnsi"/>
              </w:rPr>
              <w:t>hen the time is right</w:t>
            </w:r>
            <w:r w:rsidR="004046CF" w:rsidRPr="00A12561">
              <w:rPr>
                <w:rFonts w:cstheme="minorHAnsi"/>
              </w:rPr>
              <w:t>, individual donors will be recognised publicly.</w:t>
            </w:r>
          </w:p>
        </w:tc>
      </w:tr>
      <w:tr w:rsidR="00A12561" w:rsidRPr="006B048B" w14:paraId="2E335B9D" w14:textId="77777777" w:rsidTr="0062105F">
        <w:trPr>
          <w:trHeight w:val="353"/>
        </w:trPr>
        <w:tc>
          <w:tcPr>
            <w:tcW w:w="567" w:type="dxa"/>
          </w:tcPr>
          <w:p w14:paraId="1C7B3585" w14:textId="77777777" w:rsidR="00A12561" w:rsidRPr="006B048B" w:rsidRDefault="00A12561" w:rsidP="00672E2A">
            <w:pPr>
              <w:spacing w:after="120"/>
              <w:rPr>
                <w:b/>
              </w:rPr>
            </w:pPr>
          </w:p>
        </w:tc>
        <w:tc>
          <w:tcPr>
            <w:tcW w:w="8459" w:type="dxa"/>
          </w:tcPr>
          <w:p w14:paraId="3DC0F2E7" w14:textId="6B490D43" w:rsidR="00A12561" w:rsidRPr="00A12561" w:rsidRDefault="00A12561" w:rsidP="004046CF">
            <w:pPr>
              <w:rPr>
                <w:rFonts w:cstheme="minorHAnsi"/>
                <w:b/>
                <w:bCs/>
              </w:rPr>
            </w:pPr>
            <w:r w:rsidRPr="00A12561">
              <w:rPr>
                <w:rFonts w:cstheme="minorHAnsi"/>
                <w:b/>
                <w:bCs/>
              </w:rPr>
              <w:t>Advice and Business Case</w:t>
            </w:r>
          </w:p>
        </w:tc>
      </w:tr>
      <w:tr w:rsidR="00596F6C" w:rsidRPr="006B048B" w14:paraId="50F6E8A3" w14:textId="77777777" w:rsidTr="0062105F">
        <w:trPr>
          <w:trHeight w:val="353"/>
        </w:trPr>
        <w:tc>
          <w:tcPr>
            <w:tcW w:w="567" w:type="dxa"/>
          </w:tcPr>
          <w:p w14:paraId="36CCE2E2" w14:textId="77777777" w:rsidR="00596F6C" w:rsidRPr="006B048B" w:rsidRDefault="00596F6C" w:rsidP="00672E2A">
            <w:pPr>
              <w:spacing w:after="120"/>
              <w:rPr>
                <w:b/>
              </w:rPr>
            </w:pPr>
          </w:p>
        </w:tc>
        <w:tc>
          <w:tcPr>
            <w:tcW w:w="8459" w:type="dxa"/>
          </w:tcPr>
          <w:p w14:paraId="6D28CABF" w14:textId="37058EEE" w:rsidR="00596F6C" w:rsidRPr="004046CF" w:rsidRDefault="00A12561" w:rsidP="00A12561">
            <w:pPr>
              <w:rPr>
                <w:rFonts w:cstheme="minorHAnsi"/>
              </w:rPr>
            </w:pPr>
            <w:r>
              <w:rPr>
                <w:rFonts w:cstheme="minorHAnsi"/>
              </w:rPr>
              <w:t>The Committee is obtaining advice from various sources.</w:t>
            </w:r>
          </w:p>
        </w:tc>
      </w:tr>
      <w:tr w:rsidR="00A12561" w:rsidRPr="006B048B" w14:paraId="5323E352" w14:textId="77777777" w:rsidTr="0062105F">
        <w:trPr>
          <w:trHeight w:val="353"/>
        </w:trPr>
        <w:tc>
          <w:tcPr>
            <w:tcW w:w="567" w:type="dxa"/>
          </w:tcPr>
          <w:p w14:paraId="047C6E45" w14:textId="77777777" w:rsidR="00A12561" w:rsidRPr="006B048B" w:rsidRDefault="00A12561" w:rsidP="00672E2A">
            <w:pPr>
              <w:spacing w:after="120"/>
              <w:rPr>
                <w:b/>
              </w:rPr>
            </w:pPr>
          </w:p>
        </w:tc>
        <w:tc>
          <w:tcPr>
            <w:tcW w:w="8459" w:type="dxa"/>
          </w:tcPr>
          <w:p w14:paraId="349F0231" w14:textId="47FE32B0" w:rsidR="00A12561" w:rsidRDefault="00A12561" w:rsidP="00A12561">
            <w:pPr>
              <w:spacing w:after="120"/>
              <w:rPr>
                <w:rFonts w:cstheme="minorHAnsi"/>
              </w:rPr>
            </w:pPr>
            <w:r>
              <w:rPr>
                <w:rFonts w:cstheme="minorHAnsi"/>
              </w:rPr>
              <w:t>S</w:t>
            </w:r>
            <w:r w:rsidRPr="004046CF">
              <w:rPr>
                <w:rFonts w:cstheme="minorHAnsi"/>
              </w:rPr>
              <w:t xml:space="preserve">mall teams </w:t>
            </w:r>
            <w:r>
              <w:rPr>
                <w:rFonts w:cstheme="minorHAnsi"/>
              </w:rPr>
              <w:t xml:space="preserve">of volunteers from within the Committee and outside </w:t>
            </w:r>
            <w:r w:rsidR="00DA6952">
              <w:rPr>
                <w:rFonts w:cstheme="minorHAnsi"/>
              </w:rPr>
              <w:t xml:space="preserve">experts </w:t>
            </w:r>
            <w:r>
              <w:rPr>
                <w:rFonts w:cstheme="minorHAnsi"/>
              </w:rPr>
              <w:t xml:space="preserve">are being formed to </w:t>
            </w:r>
            <w:r w:rsidRPr="004046CF">
              <w:rPr>
                <w:rFonts w:cstheme="minorHAnsi"/>
              </w:rPr>
              <w:t xml:space="preserve">lead on each of </w:t>
            </w:r>
            <w:r>
              <w:rPr>
                <w:rFonts w:cstheme="minorHAnsi"/>
              </w:rPr>
              <w:t>the above four areas.</w:t>
            </w:r>
          </w:p>
        </w:tc>
      </w:tr>
      <w:tr w:rsidR="00A12561" w:rsidRPr="006B048B" w14:paraId="1FCA8939" w14:textId="77777777" w:rsidTr="0062105F">
        <w:trPr>
          <w:trHeight w:val="353"/>
        </w:trPr>
        <w:tc>
          <w:tcPr>
            <w:tcW w:w="567" w:type="dxa"/>
          </w:tcPr>
          <w:p w14:paraId="000E2F4D" w14:textId="77777777" w:rsidR="00A12561" w:rsidRPr="006B048B" w:rsidRDefault="00A12561" w:rsidP="00672E2A">
            <w:pPr>
              <w:spacing w:after="120"/>
              <w:rPr>
                <w:b/>
              </w:rPr>
            </w:pPr>
          </w:p>
        </w:tc>
        <w:tc>
          <w:tcPr>
            <w:tcW w:w="8459" w:type="dxa"/>
          </w:tcPr>
          <w:p w14:paraId="3B3949A1" w14:textId="313327E6" w:rsidR="00A12561" w:rsidRDefault="00A12561" w:rsidP="0081400D">
            <w:pPr>
              <w:spacing w:after="120"/>
              <w:rPr>
                <w:rFonts w:cstheme="minorHAnsi"/>
              </w:rPr>
            </w:pPr>
            <w:r>
              <w:rPr>
                <w:rFonts w:cstheme="minorHAnsi"/>
              </w:rPr>
              <w:t xml:space="preserve">Many funders will want to see a </w:t>
            </w:r>
            <w:r w:rsidRPr="004046CF">
              <w:rPr>
                <w:rFonts w:cstheme="minorHAnsi"/>
              </w:rPr>
              <w:t xml:space="preserve">business case </w:t>
            </w:r>
            <w:r>
              <w:rPr>
                <w:rFonts w:cstheme="minorHAnsi"/>
              </w:rPr>
              <w:t>to support the development. Tim Harlow is tasked with p</w:t>
            </w:r>
            <w:r w:rsidR="00DA6952">
              <w:rPr>
                <w:rFonts w:cstheme="minorHAnsi"/>
              </w:rPr>
              <w:t>reparing</w:t>
            </w:r>
            <w:r>
              <w:rPr>
                <w:rFonts w:cstheme="minorHAnsi"/>
              </w:rPr>
              <w:t xml:space="preserve"> this.</w:t>
            </w:r>
            <w:r w:rsidRPr="004046CF">
              <w:rPr>
                <w:rFonts w:cstheme="minorHAnsi"/>
              </w:rPr>
              <w:t xml:space="preserve"> Cranleigh Village Hall </w:t>
            </w:r>
            <w:r>
              <w:rPr>
                <w:rFonts w:cstheme="minorHAnsi"/>
              </w:rPr>
              <w:t xml:space="preserve">received </w:t>
            </w:r>
            <w:r w:rsidRPr="004046CF">
              <w:rPr>
                <w:rFonts w:cstheme="minorHAnsi"/>
              </w:rPr>
              <w:t xml:space="preserve">£300,000 from </w:t>
            </w:r>
            <w:r>
              <w:rPr>
                <w:rFonts w:cstheme="minorHAnsi"/>
              </w:rPr>
              <w:t>Waverley</w:t>
            </w:r>
            <w:r w:rsidR="0081400D">
              <w:rPr>
                <w:rFonts w:cstheme="minorHAnsi"/>
              </w:rPr>
              <w:t xml:space="preserve"> </w:t>
            </w:r>
            <w:r w:rsidRPr="004046CF">
              <w:rPr>
                <w:rFonts w:cstheme="minorHAnsi"/>
              </w:rPr>
              <w:t xml:space="preserve">for </w:t>
            </w:r>
            <w:r w:rsidR="0081400D">
              <w:rPr>
                <w:rFonts w:cstheme="minorHAnsi"/>
              </w:rPr>
              <w:t>“</w:t>
            </w:r>
            <w:r w:rsidRPr="004046CF">
              <w:rPr>
                <w:rFonts w:cstheme="minorHAnsi"/>
              </w:rPr>
              <w:t>Levelling Up</w:t>
            </w:r>
            <w:r w:rsidR="0081400D">
              <w:rPr>
                <w:rFonts w:cstheme="minorHAnsi"/>
              </w:rPr>
              <w:t xml:space="preserve">” and it has given us the </w:t>
            </w:r>
            <w:r w:rsidRPr="004046CF">
              <w:rPr>
                <w:rFonts w:cstheme="minorHAnsi"/>
              </w:rPr>
              <w:t>business case</w:t>
            </w:r>
            <w:r w:rsidR="0081400D">
              <w:rPr>
                <w:rFonts w:cstheme="minorHAnsi"/>
              </w:rPr>
              <w:t xml:space="preserve"> it put forward</w:t>
            </w:r>
            <w:r w:rsidRPr="004046CF">
              <w:rPr>
                <w:rFonts w:cstheme="minorHAnsi"/>
              </w:rPr>
              <w:t xml:space="preserve">. </w:t>
            </w:r>
          </w:p>
        </w:tc>
      </w:tr>
      <w:tr w:rsidR="00E34E58" w:rsidRPr="006B048B" w14:paraId="74F6C2FF" w14:textId="77777777" w:rsidTr="0062105F">
        <w:trPr>
          <w:trHeight w:val="353"/>
        </w:trPr>
        <w:tc>
          <w:tcPr>
            <w:tcW w:w="567" w:type="dxa"/>
          </w:tcPr>
          <w:p w14:paraId="09425D42" w14:textId="77777777" w:rsidR="00E34E58" w:rsidRPr="006B048B" w:rsidRDefault="00E34E58" w:rsidP="00672E2A">
            <w:pPr>
              <w:spacing w:after="120"/>
              <w:rPr>
                <w:b/>
              </w:rPr>
            </w:pPr>
          </w:p>
        </w:tc>
        <w:tc>
          <w:tcPr>
            <w:tcW w:w="8459" w:type="dxa"/>
          </w:tcPr>
          <w:p w14:paraId="52006A31" w14:textId="1AE053A2" w:rsidR="00E34E58" w:rsidRPr="00FA4F07" w:rsidRDefault="0081400D" w:rsidP="0081400D">
            <w:pPr>
              <w:spacing w:after="120" w:line="256" w:lineRule="auto"/>
              <w:rPr>
                <w:rFonts w:cstheme="minorHAnsi"/>
              </w:rPr>
            </w:pPr>
            <w:r>
              <w:rPr>
                <w:rFonts w:cstheme="minorHAnsi"/>
              </w:rPr>
              <w:t>If people would like to help with fundraising</w:t>
            </w:r>
            <w:r w:rsidRPr="004046CF">
              <w:rPr>
                <w:rFonts w:cstheme="minorHAnsi"/>
              </w:rPr>
              <w:t xml:space="preserve"> or know people who might</w:t>
            </w:r>
            <w:r>
              <w:rPr>
                <w:rFonts w:cstheme="minorHAnsi"/>
              </w:rPr>
              <w:t xml:space="preserve">, then please contact Jon Watson or Jim Drummond. The enterprise is a big job and more help </w:t>
            </w:r>
            <w:r w:rsidR="00DA6952">
              <w:rPr>
                <w:rFonts w:cstheme="minorHAnsi"/>
              </w:rPr>
              <w:t xml:space="preserve">is </w:t>
            </w:r>
            <w:r>
              <w:rPr>
                <w:rFonts w:cstheme="minorHAnsi"/>
              </w:rPr>
              <w:t>needed.</w:t>
            </w:r>
          </w:p>
        </w:tc>
      </w:tr>
      <w:tr w:rsidR="00A734D2" w:rsidRPr="006B048B" w14:paraId="5E1BFB4C" w14:textId="77777777" w:rsidTr="0062105F">
        <w:trPr>
          <w:trHeight w:val="346"/>
        </w:trPr>
        <w:tc>
          <w:tcPr>
            <w:tcW w:w="567" w:type="dxa"/>
          </w:tcPr>
          <w:p w14:paraId="26311E28" w14:textId="77777777" w:rsidR="00A734D2" w:rsidRDefault="00A734D2" w:rsidP="00672E2A">
            <w:pPr>
              <w:spacing w:after="120"/>
              <w:rPr>
                <w:b/>
              </w:rPr>
            </w:pPr>
          </w:p>
        </w:tc>
        <w:tc>
          <w:tcPr>
            <w:tcW w:w="8459" w:type="dxa"/>
          </w:tcPr>
          <w:p w14:paraId="455EBA40" w14:textId="77777777" w:rsidR="00A734D2" w:rsidRDefault="00A734D2" w:rsidP="00672E2A">
            <w:pPr>
              <w:spacing w:after="120"/>
              <w:rPr>
                <w:b/>
              </w:rPr>
            </w:pPr>
          </w:p>
        </w:tc>
      </w:tr>
      <w:tr w:rsidR="00396417" w:rsidRPr="006B048B" w14:paraId="22D0C3CE" w14:textId="77777777" w:rsidTr="0062105F">
        <w:trPr>
          <w:trHeight w:val="346"/>
        </w:trPr>
        <w:tc>
          <w:tcPr>
            <w:tcW w:w="567" w:type="dxa"/>
          </w:tcPr>
          <w:p w14:paraId="23BF5C25" w14:textId="5EEEE037" w:rsidR="00672E2A" w:rsidRPr="006B048B" w:rsidRDefault="009D6DE9" w:rsidP="00672E2A">
            <w:pPr>
              <w:spacing w:after="120"/>
              <w:rPr>
                <w:b/>
              </w:rPr>
            </w:pPr>
            <w:r>
              <w:rPr>
                <w:b/>
              </w:rPr>
              <w:t>14.</w:t>
            </w:r>
          </w:p>
        </w:tc>
        <w:tc>
          <w:tcPr>
            <w:tcW w:w="8459" w:type="dxa"/>
          </w:tcPr>
          <w:p w14:paraId="7F3EAF1C" w14:textId="57E1776F" w:rsidR="00672E2A" w:rsidRPr="006B048B" w:rsidRDefault="009D6DE9" w:rsidP="00672E2A">
            <w:pPr>
              <w:spacing w:after="120"/>
              <w:rPr>
                <w:b/>
              </w:rPr>
            </w:pPr>
            <w:r>
              <w:rPr>
                <w:b/>
              </w:rPr>
              <w:t>Hall Operations</w:t>
            </w:r>
            <w:r w:rsidR="002372FD">
              <w:rPr>
                <w:b/>
              </w:rPr>
              <w:t xml:space="preserve"> - Jon Watson</w:t>
            </w:r>
          </w:p>
        </w:tc>
      </w:tr>
      <w:tr w:rsidR="009D6DE9" w:rsidRPr="006B048B" w14:paraId="6D64879A" w14:textId="77777777" w:rsidTr="0062105F">
        <w:trPr>
          <w:trHeight w:val="346"/>
        </w:trPr>
        <w:tc>
          <w:tcPr>
            <w:tcW w:w="567" w:type="dxa"/>
          </w:tcPr>
          <w:p w14:paraId="514C1B56" w14:textId="77777777" w:rsidR="009D6DE9" w:rsidRDefault="009D6DE9" w:rsidP="00672E2A">
            <w:pPr>
              <w:spacing w:after="120"/>
              <w:rPr>
                <w:b/>
              </w:rPr>
            </w:pPr>
          </w:p>
        </w:tc>
        <w:tc>
          <w:tcPr>
            <w:tcW w:w="8459" w:type="dxa"/>
          </w:tcPr>
          <w:p w14:paraId="6FC18051" w14:textId="78E75B00" w:rsidR="009D6DE9" w:rsidRPr="002372FD" w:rsidRDefault="002372FD" w:rsidP="00672E2A">
            <w:pPr>
              <w:spacing w:after="120"/>
              <w:rPr>
                <w:bCs/>
              </w:rPr>
            </w:pPr>
            <w:r w:rsidRPr="002372FD">
              <w:rPr>
                <w:bCs/>
              </w:rPr>
              <w:t>Jon Wa</w:t>
            </w:r>
            <w:r>
              <w:rPr>
                <w:bCs/>
              </w:rPr>
              <w:t>t</w:t>
            </w:r>
            <w:r w:rsidRPr="002372FD">
              <w:rPr>
                <w:bCs/>
              </w:rPr>
              <w:t>son presented the report on behalf of Ali Bull</w:t>
            </w:r>
          </w:p>
        </w:tc>
      </w:tr>
      <w:tr w:rsidR="002372FD" w:rsidRPr="006B048B" w14:paraId="43499509" w14:textId="77777777" w:rsidTr="0062105F">
        <w:trPr>
          <w:trHeight w:val="346"/>
        </w:trPr>
        <w:tc>
          <w:tcPr>
            <w:tcW w:w="567" w:type="dxa"/>
          </w:tcPr>
          <w:p w14:paraId="5B0E2475" w14:textId="77777777" w:rsidR="002372FD" w:rsidRDefault="002372FD" w:rsidP="00672E2A">
            <w:pPr>
              <w:spacing w:after="120"/>
              <w:rPr>
                <w:b/>
              </w:rPr>
            </w:pPr>
          </w:p>
        </w:tc>
        <w:tc>
          <w:tcPr>
            <w:tcW w:w="8459" w:type="dxa"/>
          </w:tcPr>
          <w:p w14:paraId="300BB477" w14:textId="14B5351B" w:rsidR="00DA6952" w:rsidRDefault="00DA6952" w:rsidP="0044708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following </w:t>
            </w:r>
            <w:r w:rsidR="00447087">
              <w:rPr>
                <w:rFonts w:asciiTheme="minorHAnsi" w:hAnsiTheme="minorHAnsi" w:cstheme="minorHAnsi"/>
                <w:sz w:val="22"/>
                <w:szCs w:val="22"/>
              </w:rPr>
              <w:t xml:space="preserve">items </w:t>
            </w:r>
            <w:r>
              <w:rPr>
                <w:rFonts w:asciiTheme="minorHAnsi" w:hAnsiTheme="minorHAnsi" w:cstheme="minorHAnsi"/>
                <w:sz w:val="22"/>
                <w:szCs w:val="22"/>
              </w:rPr>
              <w:t>we</w:t>
            </w:r>
            <w:r w:rsidR="00447087">
              <w:rPr>
                <w:rFonts w:asciiTheme="minorHAnsi" w:hAnsiTheme="minorHAnsi" w:cstheme="minorHAnsi"/>
                <w:sz w:val="22"/>
                <w:szCs w:val="22"/>
              </w:rPr>
              <w:t>re</w:t>
            </w:r>
            <w:r>
              <w:rPr>
                <w:rFonts w:asciiTheme="minorHAnsi" w:hAnsiTheme="minorHAnsi" w:cstheme="minorHAnsi"/>
                <w:sz w:val="22"/>
                <w:szCs w:val="22"/>
              </w:rPr>
              <w:t xml:space="preserve"> particularly noted:</w:t>
            </w:r>
          </w:p>
          <w:p w14:paraId="5D6BD9F4" w14:textId="17580122" w:rsidR="00DA6952" w:rsidRDefault="00447087" w:rsidP="00DA6952">
            <w:pPr>
              <w:pStyle w:val="NormalWeb"/>
              <w:numPr>
                <w:ilvl w:val="0"/>
                <w:numId w:val="14"/>
              </w:numPr>
              <w:spacing w:before="120" w:beforeAutospacing="0" w:after="0" w:afterAutospacing="0"/>
              <w:ind w:left="385" w:hanging="426"/>
              <w:rPr>
                <w:rFonts w:asciiTheme="minorHAnsi" w:hAnsiTheme="minorHAnsi" w:cstheme="minorHAnsi"/>
                <w:sz w:val="22"/>
                <w:szCs w:val="22"/>
              </w:rPr>
            </w:pPr>
            <w:r>
              <w:rPr>
                <w:rFonts w:asciiTheme="minorHAnsi" w:hAnsiTheme="minorHAnsi" w:cstheme="minorHAnsi"/>
                <w:sz w:val="22"/>
                <w:szCs w:val="22"/>
              </w:rPr>
              <w:t xml:space="preserve">repair of </w:t>
            </w:r>
            <w:r w:rsidR="00DA6952">
              <w:rPr>
                <w:rFonts w:asciiTheme="minorHAnsi" w:hAnsiTheme="minorHAnsi" w:cstheme="minorHAnsi"/>
                <w:sz w:val="22"/>
                <w:szCs w:val="22"/>
              </w:rPr>
              <w:t xml:space="preserve">the </w:t>
            </w:r>
            <w:r w:rsidR="0052498C">
              <w:rPr>
                <w:rFonts w:asciiTheme="minorHAnsi" w:hAnsiTheme="minorHAnsi" w:cstheme="minorHAnsi"/>
                <w:sz w:val="22"/>
                <w:szCs w:val="22"/>
              </w:rPr>
              <w:t xml:space="preserve">cricket store </w:t>
            </w:r>
            <w:r w:rsidR="00DA6952">
              <w:rPr>
                <w:rFonts w:asciiTheme="minorHAnsi" w:hAnsiTheme="minorHAnsi" w:cstheme="minorHAnsi"/>
                <w:sz w:val="22"/>
                <w:szCs w:val="22"/>
              </w:rPr>
              <w:t>roof</w:t>
            </w:r>
            <w:r w:rsidR="0052498C">
              <w:rPr>
                <w:rFonts w:asciiTheme="minorHAnsi" w:hAnsiTheme="minorHAnsi" w:cstheme="minorHAnsi"/>
                <w:sz w:val="22"/>
                <w:szCs w:val="22"/>
              </w:rPr>
              <w:t xml:space="preserve"> and window</w:t>
            </w:r>
          </w:p>
          <w:p w14:paraId="5EB26B87" w14:textId="18022127" w:rsidR="00DA6952" w:rsidRDefault="00447087" w:rsidP="00447087">
            <w:pPr>
              <w:pStyle w:val="NormalWeb"/>
              <w:numPr>
                <w:ilvl w:val="0"/>
                <w:numId w:val="14"/>
              </w:numPr>
              <w:ind w:left="385" w:hanging="426"/>
              <w:rPr>
                <w:rFonts w:asciiTheme="minorHAnsi" w:hAnsiTheme="minorHAnsi" w:cstheme="minorHAnsi"/>
                <w:sz w:val="22"/>
                <w:szCs w:val="22"/>
              </w:rPr>
            </w:pPr>
            <w:r>
              <w:rPr>
                <w:rFonts w:asciiTheme="minorHAnsi" w:hAnsiTheme="minorHAnsi" w:cstheme="minorHAnsi"/>
                <w:sz w:val="22"/>
                <w:szCs w:val="22"/>
              </w:rPr>
              <w:t xml:space="preserve">replacement of </w:t>
            </w:r>
            <w:r w:rsidR="006D5037">
              <w:rPr>
                <w:rFonts w:asciiTheme="minorHAnsi" w:hAnsiTheme="minorHAnsi" w:cstheme="minorHAnsi"/>
                <w:sz w:val="22"/>
                <w:szCs w:val="22"/>
              </w:rPr>
              <w:t>gas piping</w:t>
            </w:r>
          </w:p>
          <w:p w14:paraId="6F726466" w14:textId="7A1F120C" w:rsidR="00DA6952" w:rsidRDefault="00447087" w:rsidP="00DA6952">
            <w:pPr>
              <w:pStyle w:val="NormalWeb"/>
              <w:numPr>
                <w:ilvl w:val="0"/>
                <w:numId w:val="14"/>
              </w:numPr>
              <w:ind w:left="385" w:hanging="426"/>
              <w:rPr>
                <w:rFonts w:asciiTheme="minorHAnsi" w:hAnsiTheme="minorHAnsi" w:cstheme="minorHAnsi"/>
                <w:sz w:val="22"/>
                <w:szCs w:val="22"/>
              </w:rPr>
            </w:pPr>
            <w:r>
              <w:rPr>
                <w:rFonts w:asciiTheme="minorHAnsi" w:hAnsiTheme="minorHAnsi" w:cstheme="minorHAnsi"/>
                <w:sz w:val="22"/>
                <w:szCs w:val="22"/>
              </w:rPr>
              <w:t xml:space="preserve">repair of the </w:t>
            </w:r>
            <w:r w:rsidR="00DA6952">
              <w:rPr>
                <w:rFonts w:asciiTheme="minorHAnsi" w:hAnsiTheme="minorHAnsi" w:cstheme="minorHAnsi"/>
                <w:sz w:val="22"/>
                <w:szCs w:val="22"/>
              </w:rPr>
              <w:t>header tank in the gent’s toilets</w:t>
            </w:r>
          </w:p>
          <w:p w14:paraId="48997C7D" w14:textId="19BD7753" w:rsidR="002372FD" w:rsidRPr="00DA6952" w:rsidRDefault="00DA6952" w:rsidP="00DA6952">
            <w:pPr>
              <w:pStyle w:val="NormalWeb"/>
              <w:numPr>
                <w:ilvl w:val="0"/>
                <w:numId w:val="14"/>
              </w:numPr>
              <w:spacing w:before="0" w:beforeAutospacing="0" w:after="120" w:afterAutospacing="0"/>
              <w:ind w:left="385" w:hanging="426"/>
              <w:rPr>
                <w:rFonts w:asciiTheme="minorHAnsi" w:hAnsiTheme="minorHAnsi" w:cstheme="minorHAnsi"/>
                <w:sz w:val="22"/>
                <w:szCs w:val="22"/>
              </w:rPr>
            </w:pPr>
            <w:r>
              <w:rPr>
                <w:rFonts w:asciiTheme="minorHAnsi" w:hAnsiTheme="minorHAnsi" w:cstheme="minorHAnsi"/>
                <w:sz w:val="22"/>
                <w:szCs w:val="22"/>
              </w:rPr>
              <w:t>a deep clean</w:t>
            </w:r>
            <w:r w:rsidR="00447087">
              <w:rPr>
                <w:rFonts w:asciiTheme="minorHAnsi" w:hAnsiTheme="minorHAnsi" w:cstheme="minorHAnsi"/>
                <w:sz w:val="22"/>
                <w:szCs w:val="22"/>
              </w:rPr>
              <w:t xml:space="preserve"> of the main </w:t>
            </w:r>
            <w:r w:rsidR="00447087" w:rsidRPr="000F3EF2">
              <w:rPr>
                <w:rFonts w:asciiTheme="minorHAnsi" w:hAnsiTheme="minorHAnsi" w:cstheme="minorHAnsi"/>
                <w:sz w:val="22"/>
                <w:szCs w:val="22"/>
              </w:rPr>
              <w:t xml:space="preserve">hall and </w:t>
            </w:r>
            <w:r w:rsidR="0052498C" w:rsidRPr="000F3EF2">
              <w:rPr>
                <w:rFonts w:asciiTheme="minorHAnsi" w:hAnsiTheme="minorHAnsi" w:cstheme="minorHAnsi"/>
                <w:sz w:val="22"/>
                <w:szCs w:val="22"/>
              </w:rPr>
              <w:t>k</w:t>
            </w:r>
            <w:r w:rsidR="00447087" w:rsidRPr="000F3EF2">
              <w:rPr>
                <w:rFonts w:asciiTheme="minorHAnsi" w:hAnsiTheme="minorHAnsi" w:cstheme="minorHAnsi"/>
                <w:sz w:val="22"/>
                <w:szCs w:val="22"/>
              </w:rPr>
              <w:t>itchen</w:t>
            </w:r>
          </w:p>
        </w:tc>
      </w:tr>
      <w:tr w:rsidR="00447087" w:rsidRPr="006B048B" w14:paraId="0FEC5021" w14:textId="77777777" w:rsidTr="0062105F">
        <w:trPr>
          <w:trHeight w:val="346"/>
        </w:trPr>
        <w:tc>
          <w:tcPr>
            <w:tcW w:w="567" w:type="dxa"/>
          </w:tcPr>
          <w:p w14:paraId="06640FD0" w14:textId="77777777" w:rsidR="00447087" w:rsidRPr="006B048B" w:rsidRDefault="00447087" w:rsidP="00672E2A">
            <w:pPr>
              <w:spacing w:after="120"/>
              <w:rPr>
                <w:b/>
              </w:rPr>
            </w:pPr>
          </w:p>
        </w:tc>
        <w:tc>
          <w:tcPr>
            <w:tcW w:w="8459" w:type="dxa"/>
          </w:tcPr>
          <w:p w14:paraId="47BF45FA" w14:textId="77777777" w:rsidR="00447087" w:rsidRPr="006B048B" w:rsidRDefault="00447087" w:rsidP="00672E2A">
            <w:pPr>
              <w:spacing w:after="120"/>
              <w:rPr>
                <w:b/>
              </w:rPr>
            </w:pPr>
          </w:p>
        </w:tc>
      </w:tr>
      <w:tr w:rsidR="00396417" w:rsidRPr="006B048B" w14:paraId="63DE55FF" w14:textId="77777777" w:rsidTr="0062105F">
        <w:trPr>
          <w:trHeight w:val="346"/>
        </w:trPr>
        <w:tc>
          <w:tcPr>
            <w:tcW w:w="567" w:type="dxa"/>
          </w:tcPr>
          <w:p w14:paraId="3DF4686A" w14:textId="06A0C139" w:rsidR="00672E2A" w:rsidRPr="006B048B" w:rsidRDefault="00672E2A" w:rsidP="00672E2A">
            <w:pPr>
              <w:spacing w:after="120"/>
              <w:rPr>
                <w:b/>
              </w:rPr>
            </w:pPr>
            <w:r w:rsidRPr="006B048B">
              <w:rPr>
                <w:b/>
              </w:rPr>
              <w:t>1</w:t>
            </w:r>
            <w:r w:rsidR="00FF45D7">
              <w:rPr>
                <w:b/>
              </w:rPr>
              <w:t>5</w:t>
            </w:r>
            <w:r w:rsidRPr="006B048B">
              <w:rPr>
                <w:b/>
              </w:rPr>
              <w:t>.</w:t>
            </w:r>
          </w:p>
        </w:tc>
        <w:tc>
          <w:tcPr>
            <w:tcW w:w="8459" w:type="dxa"/>
          </w:tcPr>
          <w:p w14:paraId="64567549" w14:textId="3C3AC2BA" w:rsidR="00672E2A" w:rsidRPr="006B048B" w:rsidRDefault="00672E2A" w:rsidP="00672E2A">
            <w:pPr>
              <w:spacing w:after="120"/>
              <w:rPr>
                <w:b/>
              </w:rPr>
            </w:pPr>
            <w:r w:rsidRPr="006B048B">
              <w:rPr>
                <w:b/>
              </w:rPr>
              <w:t xml:space="preserve">Governance Report </w:t>
            </w:r>
            <w:r w:rsidR="009D6DE9">
              <w:rPr>
                <w:b/>
              </w:rPr>
              <w:t>-</w:t>
            </w:r>
            <w:r w:rsidRPr="006B048B">
              <w:rPr>
                <w:b/>
              </w:rPr>
              <w:t xml:space="preserve"> </w:t>
            </w:r>
            <w:r w:rsidR="009D6DE9">
              <w:rPr>
                <w:b/>
              </w:rPr>
              <w:t>Fiona Cameron</w:t>
            </w:r>
          </w:p>
        </w:tc>
      </w:tr>
      <w:tr w:rsidR="00396417" w:rsidRPr="006B048B" w14:paraId="358D1131" w14:textId="77777777" w:rsidTr="0062105F">
        <w:trPr>
          <w:trHeight w:val="346"/>
        </w:trPr>
        <w:tc>
          <w:tcPr>
            <w:tcW w:w="567" w:type="dxa"/>
          </w:tcPr>
          <w:p w14:paraId="639607BA" w14:textId="77777777" w:rsidR="00672E2A" w:rsidRPr="006B048B" w:rsidRDefault="00672E2A" w:rsidP="00672E2A">
            <w:pPr>
              <w:spacing w:after="120"/>
              <w:rPr>
                <w:b/>
              </w:rPr>
            </w:pPr>
          </w:p>
        </w:tc>
        <w:tc>
          <w:tcPr>
            <w:tcW w:w="8459" w:type="dxa"/>
          </w:tcPr>
          <w:p w14:paraId="0DB36096" w14:textId="44FFC70B" w:rsidR="00672E2A" w:rsidRPr="006B048B" w:rsidRDefault="009D6DE9" w:rsidP="009D6DE9">
            <w:pPr>
              <w:spacing w:after="120"/>
              <w:rPr>
                <w:rFonts w:ascii="Calibri" w:hAnsi="Calibri" w:cs="Calibri"/>
              </w:rPr>
            </w:pPr>
            <w:r w:rsidRPr="009D6DE9">
              <w:rPr>
                <w:rFonts w:ascii="Calibri" w:hAnsi="Calibri" w:cs="Calibri"/>
              </w:rPr>
              <w:t xml:space="preserve">Governance is all about the rules and regulations </w:t>
            </w:r>
            <w:r w:rsidR="002372FD">
              <w:rPr>
                <w:rFonts w:ascii="Calibri" w:hAnsi="Calibri" w:cs="Calibri"/>
              </w:rPr>
              <w:t xml:space="preserve">by which the Charity must abide, and </w:t>
            </w:r>
            <w:r w:rsidRPr="009D6DE9">
              <w:rPr>
                <w:rFonts w:ascii="Calibri" w:hAnsi="Calibri" w:cs="Calibri"/>
              </w:rPr>
              <w:t>which seem to be increasing all the time.</w:t>
            </w:r>
          </w:p>
        </w:tc>
      </w:tr>
      <w:tr w:rsidR="00396417" w:rsidRPr="006B048B" w14:paraId="54DCBD9B" w14:textId="77777777" w:rsidTr="0062105F">
        <w:trPr>
          <w:trHeight w:val="346"/>
        </w:trPr>
        <w:tc>
          <w:tcPr>
            <w:tcW w:w="567" w:type="dxa"/>
          </w:tcPr>
          <w:p w14:paraId="79651727" w14:textId="77777777" w:rsidR="00672E2A" w:rsidRPr="006B048B" w:rsidRDefault="00672E2A" w:rsidP="00672E2A">
            <w:pPr>
              <w:spacing w:after="120"/>
              <w:rPr>
                <w:b/>
              </w:rPr>
            </w:pPr>
          </w:p>
        </w:tc>
        <w:tc>
          <w:tcPr>
            <w:tcW w:w="8459" w:type="dxa"/>
          </w:tcPr>
          <w:p w14:paraId="106BFD43" w14:textId="77777777" w:rsidR="0052498C" w:rsidRDefault="00440723" w:rsidP="0052498C">
            <w:pPr>
              <w:rPr>
                <w:rFonts w:cstheme="minorHAnsi"/>
              </w:rPr>
            </w:pPr>
            <w:r w:rsidRPr="0052498C">
              <w:rPr>
                <w:rFonts w:cstheme="minorHAnsi"/>
                <w:b/>
                <w:bCs/>
              </w:rPr>
              <w:t>The</w:t>
            </w:r>
            <w:r w:rsidR="009D6DE9" w:rsidRPr="0052498C">
              <w:rPr>
                <w:rFonts w:cstheme="minorHAnsi"/>
                <w:b/>
                <w:bCs/>
              </w:rPr>
              <w:t xml:space="preserve"> </w:t>
            </w:r>
            <w:r w:rsidRPr="0052498C">
              <w:rPr>
                <w:rFonts w:cstheme="minorHAnsi"/>
                <w:b/>
                <w:bCs/>
              </w:rPr>
              <w:t>G</w:t>
            </w:r>
            <w:r w:rsidR="009D6DE9" w:rsidRPr="0052498C">
              <w:rPr>
                <w:rFonts w:cstheme="minorHAnsi"/>
                <w:b/>
                <w:bCs/>
              </w:rPr>
              <w:t xml:space="preserve">overnance </w:t>
            </w:r>
            <w:r w:rsidRPr="0052498C">
              <w:rPr>
                <w:rFonts w:cstheme="minorHAnsi"/>
                <w:b/>
                <w:bCs/>
              </w:rPr>
              <w:t>S</w:t>
            </w:r>
            <w:r w:rsidR="009D6DE9" w:rsidRPr="0052498C">
              <w:rPr>
                <w:rFonts w:cstheme="minorHAnsi"/>
                <w:b/>
                <w:bCs/>
              </w:rPr>
              <w:t>ubcommittee</w:t>
            </w:r>
            <w:r w:rsidR="009D6DE9" w:rsidRPr="00440723">
              <w:rPr>
                <w:rFonts w:cstheme="minorHAnsi"/>
              </w:rPr>
              <w:t xml:space="preserve"> </w:t>
            </w:r>
          </w:p>
          <w:p w14:paraId="36361BFE" w14:textId="21FF363F" w:rsidR="00672E2A" w:rsidRPr="006B048B" w:rsidRDefault="0052498C" w:rsidP="0052498C">
            <w:pPr>
              <w:rPr>
                <w:rFonts w:cstheme="minorHAnsi"/>
              </w:rPr>
            </w:pPr>
            <w:r>
              <w:rPr>
                <w:rFonts w:cstheme="minorHAnsi"/>
              </w:rPr>
              <w:t xml:space="preserve">This </w:t>
            </w:r>
            <w:r w:rsidR="00440723">
              <w:rPr>
                <w:rFonts w:cstheme="minorHAnsi"/>
              </w:rPr>
              <w:t>includes</w:t>
            </w:r>
            <w:r w:rsidR="009D6DE9" w:rsidRPr="00440723">
              <w:rPr>
                <w:rFonts w:cstheme="minorHAnsi"/>
              </w:rPr>
              <w:t xml:space="preserve"> Jon Watson, </w:t>
            </w:r>
            <w:r w:rsidR="00440723">
              <w:rPr>
                <w:rFonts w:cstheme="minorHAnsi"/>
              </w:rPr>
              <w:t>Fiona Cameron</w:t>
            </w:r>
            <w:r w:rsidR="009D6DE9" w:rsidRPr="00440723">
              <w:rPr>
                <w:rFonts w:cstheme="minorHAnsi"/>
              </w:rPr>
              <w:t>, Chris Howard</w:t>
            </w:r>
            <w:r w:rsidR="00440723">
              <w:rPr>
                <w:rFonts w:cstheme="minorHAnsi"/>
              </w:rPr>
              <w:t>,</w:t>
            </w:r>
            <w:r w:rsidR="009D6DE9" w:rsidRPr="00440723">
              <w:rPr>
                <w:rFonts w:cstheme="minorHAnsi"/>
              </w:rPr>
              <w:t xml:space="preserve"> Mike Band and Ali Bull</w:t>
            </w:r>
            <w:r w:rsidR="002372FD">
              <w:rPr>
                <w:rFonts w:cstheme="minorHAnsi"/>
              </w:rPr>
              <w:t>,</w:t>
            </w:r>
            <w:r w:rsidR="009D6DE9" w:rsidRPr="00440723">
              <w:rPr>
                <w:rFonts w:cstheme="minorHAnsi"/>
              </w:rPr>
              <w:t xml:space="preserve"> the </w:t>
            </w:r>
            <w:r w:rsidR="00440723">
              <w:rPr>
                <w:rFonts w:cstheme="minorHAnsi"/>
              </w:rPr>
              <w:t>H</w:t>
            </w:r>
            <w:r w:rsidR="009D6DE9" w:rsidRPr="00440723">
              <w:rPr>
                <w:rFonts w:cstheme="minorHAnsi"/>
              </w:rPr>
              <w:t xml:space="preserve">all </w:t>
            </w:r>
            <w:r w:rsidR="00440723">
              <w:rPr>
                <w:rFonts w:cstheme="minorHAnsi"/>
              </w:rPr>
              <w:t>M</w:t>
            </w:r>
            <w:r w:rsidR="009D6DE9" w:rsidRPr="00440723">
              <w:rPr>
                <w:rFonts w:cstheme="minorHAnsi"/>
              </w:rPr>
              <w:t xml:space="preserve">anager. The group discuss more complex issues before they are brought to the full </w:t>
            </w:r>
            <w:r w:rsidR="002372FD">
              <w:rPr>
                <w:rFonts w:cstheme="minorHAnsi"/>
              </w:rPr>
              <w:t>C</w:t>
            </w:r>
            <w:r w:rsidR="009D6DE9" w:rsidRPr="00440723">
              <w:rPr>
                <w:rFonts w:cstheme="minorHAnsi"/>
              </w:rPr>
              <w:t>ommittee with recommendations.</w:t>
            </w:r>
          </w:p>
        </w:tc>
      </w:tr>
      <w:tr w:rsidR="00440723" w:rsidRPr="006B048B" w14:paraId="6A3A9AD4" w14:textId="77777777" w:rsidTr="0062105F">
        <w:trPr>
          <w:trHeight w:val="346"/>
        </w:trPr>
        <w:tc>
          <w:tcPr>
            <w:tcW w:w="567" w:type="dxa"/>
          </w:tcPr>
          <w:p w14:paraId="1BE0769A" w14:textId="77777777" w:rsidR="00440723" w:rsidRPr="006B048B" w:rsidRDefault="00440723" w:rsidP="00672E2A">
            <w:pPr>
              <w:spacing w:after="120"/>
              <w:rPr>
                <w:b/>
              </w:rPr>
            </w:pPr>
          </w:p>
        </w:tc>
        <w:tc>
          <w:tcPr>
            <w:tcW w:w="8459" w:type="dxa"/>
          </w:tcPr>
          <w:p w14:paraId="0D32A041" w14:textId="05F97A6B" w:rsidR="00440723" w:rsidRDefault="00440723" w:rsidP="00440723">
            <w:pPr>
              <w:rPr>
                <w:rFonts w:ascii="Calibri" w:hAnsi="Calibri" w:cs="Calibri"/>
              </w:rPr>
            </w:pPr>
            <w:r>
              <w:rPr>
                <w:rFonts w:ascii="Calibri" w:hAnsi="Calibri" w:cs="Calibri"/>
              </w:rPr>
              <w:t>G</w:t>
            </w:r>
            <w:r w:rsidRPr="00440723">
              <w:rPr>
                <w:rFonts w:ascii="Calibri" w:hAnsi="Calibri" w:cs="Calibri"/>
              </w:rPr>
              <w:t>overnance issues addressed last year</w:t>
            </w:r>
            <w:r>
              <w:rPr>
                <w:rFonts w:ascii="Calibri" w:hAnsi="Calibri" w:cs="Calibri"/>
              </w:rPr>
              <w:t xml:space="preserve"> follow:</w:t>
            </w:r>
          </w:p>
        </w:tc>
      </w:tr>
      <w:tr w:rsidR="00440723" w:rsidRPr="006B048B" w14:paraId="4B397323" w14:textId="77777777" w:rsidTr="0062105F">
        <w:trPr>
          <w:trHeight w:val="346"/>
        </w:trPr>
        <w:tc>
          <w:tcPr>
            <w:tcW w:w="567" w:type="dxa"/>
          </w:tcPr>
          <w:p w14:paraId="0560E326" w14:textId="77777777" w:rsidR="00440723" w:rsidRPr="006B048B" w:rsidRDefault="00440723" w:rsidP="00672E2A">
            <w:pPr>
              <w:spacing w:after="120"/>
              <w:rPr>
                <w:b/>
              </w:rPr>
            </w:pPr>
          </w:p>
        </w:tc>
        <w:tc>
          <w:tcPr>
            <w:tcW w:w="8459" w:type="dxa"/>
          </w:tcPr>
          <w:p w14:paraId="1C4D1507" w14:textId="77777777" w:rsidR="00440723" w:rsidRDefault="00440723" w:rsidP="00440723">
            <w:pPr>
              <w:rPr>
                <w:rFonts w:ascii="Calibri" w:hAnsi="Calibri" w:cs="Calibri"/>
                <w:b/>
                <w:bCs/>
              </w:rPr>
            </w:pPr>
            <w:r w:rsidRPr="00440723">
              <w:rPr>
                <w:rFonts w:ascii="Calibri" w:hAnsi="Calibri" w:cs="Calibri"/>
                <w:b/>
                <w:bCs/>
              </w:rPr>
              <w:t>Safeguarding</w:t>
            </w:r>
          </w:p>
          <w:p w14:paraId="70F6E844" w14:textId="45DD1DCB" w:rsidR="00440723" w:rsidRPr="00440723" w:rsidRDefault="00440723" w:rsidP="002438FB">
            <w:pPr>
              <w:spacing w:after="120"/>
              <w:rPr>
                <w:rFonts w:ascii="Calibri" w:hAnsi="Calibri" w:cs="Calibri"/>
              </w:rPr>
            </w:pPr>
            <w:r>
              <w:rPr>
                <w:rFonts w:ascii="Calibri" w:hAnsi="Calibri" w:cs="Calibri"/>
              </w:rPr>
              <w:t>This</w:t>
            </w:r>
            <w:r w:rsidRPr="00440723">
              <w:rPr>
                <w:rFonts w:ascii="Calibri" w:hAnsi="Calibri" w:cs="Calibri"/>
              </w:rPr>
              <w:t xml:space="preserve"> is all about the protection of children and vulnerable adults. After joining the committee last year, </w:t>
            </w:r>
            <w:r>
              <w:rPr>
                <w:rFonts w:ascii="Calibri" w:hAnsi="Calibri" w:cs="Calibri"/>
              </w:rPr>
              <w:t>Fiona</w:t>
            </w:r>
            <w:r w:rsidR="0081400D">
              <w:rPr>
                <w:rFonts w:ascii="Calibri" w:hAnsi="Calibri" w:cs="Calibri"/>
              </w:rPr>
              <w:t xml:space="preserve"> Cameron</w:t>
            </w:r>
            <w:r>
              <w:rPr>
                <w:rFonts w:ascii="Calibri" w:hAnsi="Calibri" w:cs="Calibri"/>
              </w:rPr>
              <w:t xml:space="preserve"> </w:t>
            </w:r>
            <w:r w:rsidRPr="00440723">
              <w:rPr>
                <w:rFonts w:ascii="Calibri" w:hAnsi="Calibri" w:cs="Calibri"/>
              </w:rPr>
              <w:t xml:space="preserve">found </w:t>
            </w:r>
            <w:r>
              <w:rPr>
                <w:rFonts w:ascii="Calibri" w:hAnsi="Calibri" w:cs="Calibri"/>
              </w:rPr>
              <w:t>her</w:t>
            </w:r>
            <w:r w:rsidRPr="00440723">
              <w:rPr>
                <w:rFonts w:ascii="Calibri" w:hAnsi="Calibri" w:cs="Calibri"/>
              </w:rPr>
              <w:t xml:space="preserve">self the safeguarding lead </w:t>
            </w:r>
            <w:r>
              <w:rPr>
                <w:rFonts w:ascii="Calibri" w:hAnsi="Calibri" w:cs="Calibri"/>
              </w:rPr>
              <w:t>and had</w:t>
            </w:r>
            <w:r w:rsidRPr="00440723">
              <w:rPr>
                <w:rFonts w:ascii="Calibri" w:hAnsi="Calibri" w:cs="Calibri"/>
              </w:rPr>
              <w:t xml:space="preserve"> a bit of a learning curve helped by some on-line training and local ladies with safeguarding experience including Penny Hodgson</w:t>
            </w:r>
            <w:r>
              <w:rPr>
                <w:rFonts w:ascii="Calibri" w:hAnsi="Calibri" w:cs="Calibri"/>
              </w:rPr>
              <w:t>,</w:t>
            </w:r>
            <w:r w:rsidRPr="00440723">
              <w:rPr>
                <w:rFonts w:ascii="Calibri" w:hAnsi="Calibri" w:cs="Calibri"/>
              </w:rPr>
              <w:t xml:space="preserve"> and Diane Savage</w:t>
            </w:r>
            <w:r>
              <w:rPr>
                <w:rFonts w:ascii="Calibri" w:hAnsi="Calibri" w:cs="Calibri"/>
              </w:rPr>
              <w:t>,</w:t>
            </w:r>
            <w:r w:rsidRPr="00440723">
              <w:rPr>
                <w:rFonts w:ascii="Calibri" w:hAnsi="Calibri" w:cs="Calibri"/>
              </w:rPr>
              <w:t xml:space="preserve"> the Church Safeguarding lead. </w:t>
            </w:r>
            <w:r>
              <w:rPr>
                <w:rFonts w:ascii="Calibri" w:hAnsi="Calibri" w:cs="Calibri"/>
              </w:rPr>
              <w:t>T</w:t>
            </w:r>
            <w:r w:rsidRPr="00440723">
              <w:rPr>
                <w:rFonts w:ascii="Calibri" w:hAnsi="Calibri" w:cs="Calibri"/>
              </w:rPr>
              <w:t>heir help</w:t>
            </w:r>
            <w:r>
              <w:rPr>
                <w:rFonts w:ascii="Calibri" w:hAnsi="Calibri" w:cs="Calibri"/>
              </w:rPr>
              <w:t xml:space="preserve"> was very much appreciated</w:t>
            </w:r>
            <w:r w:rsidRPr="00440723">
              <w:rPr>
                <w:rFonts w:ascii="Calibri" w:hAnsi="Calibri" w:cs="Calibri"/>
              </w:rPr>
              <w:t>. Lyn Barb</w:t>
            </w:r>
            <w:r w:rsidR="00B970E6">
              <w:rPr>
                <w:rFonts w:ascii="Calibri" w:hAnsi="Calibri" w:cs="Calibri"/>
              </w:rPr>
              <w:t>e</w:t>
            </w:r>
            <w:r w:rsidRPr="00440723">
              <w:rPr>
                <w:rFonts w:ascii="Calibri" w:hAnsi="Calibri" w:cs="Calibri"/>
              </w:rPr>
              <w:t>r</w:t>
            </w:r>
            <w:r w:rsidR="002372FD">
              <w:rPr>
                <w:rFonts w:ascii="Calibri" w:hAnsi="Calibri" w:cs="Calibri"/>
              </w:rPr>
              <w:t xml:space="preserve"> </w:t>
            </w:r>
            <w:r w:rsidRPr="00440723">
              <w:rPr>
                <w:rFonts w:ascii="Calibri" w:hAnsi="Calibri" w:cs="Calibri"/>
              </w:rPr>
              <w:t>was also involved with these discussions.</w:t>
            </w:r>
          </w:p>
        </w:tc>
      </w:tr>
      <w:tr w:rsidR="00440723" w:rsidRPr="006B048B" w14:paraId="6D1C6EE7" w14:textId="77777777" w:rsidTr="0062105F">
        <w:trPr>
          <w:trHeight w:val="346"/>
        </w:trPr>
        <w:tc>
          <w:tcPr>
            <w:tcW w:w="567" w:type="dxa"/>
          </w:tcPr>
          <w:p w14:paraId="52629609" w14:textId="77777777" w:rsidR="00440723" w:rsidRPr="006B048B" w:rsidRDefault="00440723" w:rsidP="00672E2A">
            <w:pPr>
              <w:spacing w:after="120"/>
              <w:rPr>
                <w:b/>
              </w:rPr>
            </w:pPr>
          </w:p>
        </w:tc>
        <w:tc>
          <w:tcPr>
            <w:tcW w:w="8459" w:type="dxa"/>
          </w:tcPr>
          <w:p w14:paraId="2B22B23C" w14:textId="1FE3867D" w:rsidR="00440723" w:rsidRPr="00440723" w:rsidRDefault="002438FB" w:rsidP="002438FB">
            <w:pPr>
              <w:spacing w:after="120"/>
              <w:rPr>
                <w:rFonts w:ascii="Calibri" w:hAnsi="Calibri" w:cs="Calibri"/>
              </w:rPr>
            </w:pPr>
            <w:r>
              <w:rPr>
                <w:rFonts w:ascii="Calibri" w:hAnsi="Calibri" w:cs="Calibri"/>
              </w:rPr>
              <w:t>A</w:t>
            </w:r>
            <w:r w:rsidR="00440723" w:rsidRPr="00440723">
              <w:rPr>
                <w:rFonts w:ascii="Calibri" w:hAnsi="Calibri" w:cs="Calibri"/>
              </w:rPr>
              <w:t xml:space="preserve"> safeguarding policy was produced which is now on the </w:t>
            </w:r>
            <w:r>
              <w:rPr>
                <w:rFonts w:ascii="Calibri" w:hAnsi="Calibri" w:cs="Calibri"/>
              </w:rPr>
              <w:t>H</w:t>
            </w:r>
            <w:r w:rsidR="00440723" w:rsidRPr="00440723">
              <w:rPr>
                <w:rFonts w:ascii="Calibri" w:hAnsi="Calibri" w:cs="Calibri"/>
              </w:rPr>
              <w:t xml:space="preserve">all website. </w:t>
            </w:r>
            <w:r>
              <w:rPr>
                <w:rFonts w:ascii="Calibri" w:hAnsi="Calibri" w:cs="Calibri"/>
              </w:rPr>
              <w:t>Fiona</w:t>
            </w:r>
            <w:r w:rsidR="0081400D">
              <w:rPr>
                <w:rFonts w:ascii="Calibri" w:hAnsi="Calibri" w:cs="Calibri"/>
              </w:rPr>
              <w:t xml:space="preserve"> Cameron</w:t>
            </w:r>
            <w:r>
              <w:rPr>
                <w:rFonts w:ascii="Calibri" w:hAnsi="Calibri" w:cs="Calibri"/>
              </w:rPr>
              <w:t xml:space="preserve">, </w:t>
            </w:r>
            <w:r w:rsidR="00440723" w:rsidRPr="00440723">
              <w:rPr>
                <w:rFonts w:ascii="Calibri" w:hAnsi="Calibri" w:cs="Calibri"/>
              </w:rPr>
              <w:t>Lyn</w:t>
            </w:r>
            <w:r w:rsidR="0081400D">
              <w:rPr>
                <w:rFonts w:ascii="Calibri" w:hAnsi="Calibri" w:cs="Calibri"/>
              </w:rPr>
              <w:t xml:space="preserve"> Barber</w:t>
            </w:r>
            <w:r w:rsidR="00440723" w:rsidRPr="00440723">
              <w:rPr>
                <w:rFonts w:ascii="Calibri" w:hAnsi="Calibri" w:cs="Calibri"/>
              </w:rPr>
              <w:t xml:space="preserve"> and Lucy</w:t>
            </w:r>
            <w:r w:rsidR="0081400D">
              <w:rPr>
                <w:rFonts w:ascii="Calibri" w:hAnsi="Calibri" w:cs="Calibri"/>
              </w:rPr>
              <w:t xml:space="preserve"> Camsey</w:t>
            </w:r>
            <w:r w:rsidR="00440723" w:rsidRPr="00440723">
              <w:rPr>
                <w:rFonts w:ascii="Calibri" w:hAnsi="Calibri" w:cs="Calibri"/>
              </w:rPr>
              <w:t xml:space="preserve"> have had enhanced DBS checks. Jon Watson </w:t>
            </w:r>
            <w:r>
              <w:rPr>
                <w:rFonts w:ascii="Calibri" w:hAnsi="Calibri" w:cs="Calibri"/>
              </w:rPr>
              <w:t>also intends</w:t>
            </w:r>
            <w:r w:rsidR="00440723" w:rsidRPr="00440723">
              <w:rPr>
                <w:rFonts w:ascii="Calibri" w:hAnsi="Calibri" w:cs="Calibri"/>
              </w:rPr>
              <w:t xml:space="preserve"> to </w:t>
            </w:r>
            <w:r w:rsidR="002372FD">
              <w:rPr>
                <w:rFonts w:ascii="Calibri" w:hAnsi="Calibri" w:cs="Calibri"/>
              </w:rPr>
              <w:t xml:space="preserve">become DBS </w:t>
            </w:r>
            <w:r w:rsidR="00440723" w:rsidRPr="00440723">
              <w:rPr>
                <w:rFonts w:ascii="Calibri" w:hAnsi="Calibri" w:cs="Calibri"/>
              </w:rPr>
              <w:t>checked.</w:t>
            </w:r>
          </w:p>
        </w:tc>
      </w:tr>
      <w:tr w:rsidR="00440723" w:rsidRPr="006B048B" w14:paraId="04204B5E" w14:textId="77777777" w:rsidTr="0062105F">
        <w:trPr>
          <w:trHeight w:val="346"/>
        </w:trPr>
        <w:tc>
          <w:tcPr>
            <w:tcW w:w="567" w:type="dxa"/>
          </w:tcPr>
          <w:p w14:paraId="26EF8F03" w14:textId="77777777" w:rsidR="00440723" w:rsidRPr="006B048B" w:rsidRDefault="00440723" w:rsidP="00672E2A">
            <w:pPr>
              <w:spacing w:after="120"/>
              <w:rPr>
                <w:b/>
              </w:rPr>
            </w:pPr>
          </w:p>
        </w:tc>
        <w:tc>
          <w:tcPr>
            <w:tcW w:w="8459" w:type="dxa"/>
          </w:tcPr>
          <w:p w14:paraId="4F4E264E" w14:textId="751C23C6" w:rsidR="00440723" w:rsidRPr="00BE3AF7" w:rsidRDefault="002438FB" w:rsidP="00BE3AF7">
            <w:pPr>
              <w:spacing w:after="120"/>
              <w:rPr>
                <w:rFonts w:ascii="Calibri" w:hAnsi="Calibri" w:cs="Calibri"/>
              </w:rPr>
            </w:pPr>
            <w:r>
              <w:rPr>
                <w:rFonts w:ascii="Calibri" w:hAnsi="Calibri" w:cs="Calibri"/>
              </w:rPr>
              <w:t xml:space="preserve">Fiona </w:t>
            </w:r>
            <w:r w:rsidR="0081400D">
              <w:rPr>
                <w:rFonts w:ascii="Calibri" w:hAnsi="Calibri" w:cs="Calibri"/>
              </w:rPr>
              <w:t xml:space="preserve">Cameron </w:t>
            </w:r>
            <w:r w:rsidR="00440723" w:rsidRPr="00440723">
              <w:rPr>
                <w:rFonts w:ascii="Calibri" w:hAnsi="Calibri" w:cs="Calibri"/>
              </w:rPr>
              <w:t xml:space="preserve">attended the teenage pickleball sessions at Easter so that one person with a DBS check </w:t>
            </w:r>
            <w:r>
              <w:rPr>
                <w:rFonts w:ascii="Calibri" w:hAnsi="Calibri" w:cs="Calibri"/>
              </w:rPr>
              <w:t xml:space="preserve">was </w:t>
            </w:r>
            <w:r w:rsidR="00440723" w:rsidRPr="00440723">
              <w:rPr>
                <w:rFonts w:ascii="Calibri" w:hAnsi="Calibri" w:cs="Calibri"/>
              </w:rPr>
              <w:t>there</w:t>
            </w:r>
            <w:r>
              <w:rPr>
                <w:rFonts w:ascii="Calibri" w:hAnsi="Calibri" w:cs="Calibri"/>
              </w:rPr>
              <w:t>.</w:t>
            </w:r>
            <w:r w:rsidR="00440723" w:rsidRPr="00440723">
              <w:rPr>
                <w:rFonts w:ascii="Calibri" w:hAnsi="Calibri" w:cs="Calibri"/>
              </w:rPr>
              <w:t xml:space="preserve"> </w:t>
            </w:r>
            <w:r>
              <w:rPr>
                <w:rFonts w:ascii="Calibri" w:hAnsi="Calibri" w:cs="Calibri"/>
              </w:rPr>
              <w:t>A</w:t>
            </w:r>
            <w:r w:rsidR="00440723" w:rsidRPr="00440723">
              <w:rPr>
                <w:rFonts w:ascii="Calibri" w:hAnsi="Calibri" w:cs="Calibri"/>
              </w:rPr>
              <w:t xml:space="preserve"> risk assessment</w:t>
            </w:r>
            <w:r>
              <w:rPr>
                <w:rFonts w:ascii="Calibri" w:hAnsi="Calibri" w:cs="Calibri"/>
              </w:rPr>
              <w:t xml:space="preserve"> was carried out</w:t>
            </w:r>
            <w:r w:rsidR="00440723" w:rsidRPr="00440723">
              <w:rPr>
                <w:rFonts w:ascii="Calibri" w:hAnsi="Calibri" w:cs="Calibri"/>
              </w:rPr>
              <w:t xml:space="preserve"> (</w:t>
            </w:r>
            <w:r>
              <w:rPr>
                <w:rFonts w:ascii="Calibri" w:hAnsi="Calibri" w:cs="Calibri"/>
              </w:rPr>
              <w:t>as</w:t>
            </w:r>
            <w:r w:rsidR="00440723" w:rsidRPr="00440723">
              <w:rPr>
                <w:rFonts w:ascii="Calibri" w:hAnsi="Calibri" w:cs="Calibri"/>
              </w:rPr>
              <w:t xml:space="preserve"> with every event) and </w:t>
            </w:r>
            <w:r>
              <w:rPr>
                <w:rFonts w:ascii="Calibri" w:hAnsi="Calibri" w:cs="Calibri"/>
              </w:rPr>
              <w:t>certain</w:t>
            </w:r>
            <w:r w:rsidR="00440723" w:rsidRPr="00440723">
              <w:rPr>
                <w:rFonts w:ascii="Calibri" w:hAnsi="Calibri" w:cs="Calibri"/>
              </w:rPr>
              <w:t xml:space="preserve"> rules had to be followed. It was a great success and </w:t>
            </w:r>
            <w:r>
              <w:rPr>
                <w:rFonts w:ascii="Calibri" w:hAnsi="Calibri" w:cs="Calibri"/>
              </w:rPr>
              <w:t>further sessions are planned</w:t>
            </w:r>
            <w:r w:rsidR="00440723" w:rsidRPr="00440723">
              <w:rPr>
                <w:rFonts w:ascii="Calibri" w:hAnsi="Calibri" w:cs="Calibri"/>
              </w:rPr>
              <w:t>.</w:t>
            </w:r>
          </w:p>
        </w:tc>
      </w:tr>
      <w:tr w:rsidR="00BE3AF7" w:rsidRPr="006B048B" w14:paraId="7FED049A" w14:textId="77777777" w:rsidTr="0062105F">
        <w:trPr>
          <w:trHeight w:val="346"/>
        </w:trPr>
        <w:tc>
          <w:tcPr>
            <w:tcW w:w="567" w:type="dxa"/>
          </w:tcPr>
          <w:p w14:paraId="17B65ABF" w14:textId="77777777" w:rsidR="00BE3AF7" w:rsidRPr="006B048B" w:rsidRDefault="00BE3AF7" w:rsidP="00672E2A">
            <w:pPr>
              <w:spacing w:after="120"/>
              <w:rPr>
                <w:b/>
              </w:rPr>
            </w:pPr>
          </w:p>
        </w:tc>
        <w:tc>
          <w:tcPr>
            <w:tcW w:w="8459" w:type="dxa"/>
          </w:tcPr>
          <w:p w14:paraId="444A8106" w14:textId="77777777" w:rsidR="00BE3AF7" w:rsidRPr="00BE3AF7" w:rsidRDefault="00BE3AF7" w:rsidP="00BE3AF7">
            <w:pPr>
              <w:rPr>
                <w:rFonts w:cstheme="minorHAnsi"/>
              </w:rPr>
            </w:pPr>
            <w:r w:rsidRPr="00BE3AF7">
              <w:rPr>
                <w:rFonts w:cstheme="minorHAnsi"/>
                <w:b/>
                <w:bCs/>
              </w:rPr>
              <w:t>Hire forms</w:t>
            </w:r>
          </w:p>
          <w:p w14:paraId="49C4047D" w14:textId="61DC372C" w:rsidR="00BE3AF7" w:rsidRPr="00BE3AF7" w:rsidRDefault="00BE3AF7" w:rsidP="00BE3AF7">
            <w:pPr>
              <w:spacing w:after="120"/>
              <w:rPr>
                <w:rFonts w:cstheme="minorHAnsi"/>
              </w:rPr>
            </w:pPr>
            <w:r w:rsidRPr="00BE3AF7">
              <w:rPr>
                <w:rFonts w:cstheme="minorHAnsi"/>
              </w:rPr>
              <w:t>All the hire forms were reviewed and amended to be consistent, up to date</w:t>
            </w:r>
            <w:r w:rsidR="00B970E6">
              <w:rPr>
                <w:rFonts w:cstheme="minorHAnsi"/>
              </w:rPr>
              <w:t>,</w:t>
            </w:r>
            <w:r w:rsidRPr="00BE3AF7">
              <w:rPr>
                <w:rFonts w:cstheme="minorHAnsi"/>
              </w:rPr>
              <w:t xml:space="preserve"> and to include a risk assessment template </w:t>
            </w:r>
            <w:r w:rsidR="00B970E6">
              <w:rPr>
                <w:rFonts w:cstheme="minorHAnsi"/>
              </w:rPr>
              <w:t xml:space="preserve">for </w:t>
            </w:r>
            <w:r w:rsidRPr="00BE3AF7">
              <w:rPr>
                <w:rFonts w:cstheme="minorHAnsi"/>
              </w:rPr>
              <w:t xml:space="preserve">each hirer </w:t>
            </w:r>
            <w:r w:rsidR="00B970E6">
              <w:rPr>
                <w:rFonts w:cstheme="minorHAnsi"/>
              </w:rPr>
              <w:t>to complete for</w:t>
            </w:r>
            <w:r w:rsidRPr="00BE3AF7">
              <w:rPr>
                <w:rFonts w:cstheme="minorHAnsi"/>
              </w:rPr>
              <w:t xml:space="preserve"> an event or series of events</w:t>
            </w:r>
            <w:r w:rsidR="00B970E6">
              <w:rPr>
                <w:rFonts w:cstheme="minorHAnsi"/>
              </w:rPr>
              <w:t>.</w:t>
            </w:r>
          </w:p>
        </w:tc>
      </w:tr>
      <w:tr w:rsidR="00BE3AF7" w:rsidRPr="006B048B" w14:paraId="3503CD87" w14:textId="77777777" w:rsidTr="0062105F">
        <w:trPr>
          <w:trHeight w:val="346"/>
        </w:trPr>
        <w:tc>
          <w:tcPr>
            <w:tcW w:w="567" w:type="dxa"/>
          </w:tcPr>
          <w:p w14:paraId="3E4902B5" w14:textId="77777777" w:rsidR="00BE3AF7" w:rsidRPr="006B048B" w:rsidRDefault="00BE3AF7" w:rsidP="00672E2A">
            <w:pPr>
              <w:spacing w:after="120"/>
              <w:rPr>
                <w:b/>
              </w:rPr>
            </w:pPr>
          </w:p>
        </w:tc>
        <w:tc>
          <w:tcPr>
            <w:tcW w:w="8459" w:type="dxa"/>
          </w:tcPr>
          <w:p w14:paraId="12528407" w14:textId="029FC422" w:rsidR="00BE3AF7" w:rsidRPr="00BE3AF7" w:rsidRDefault="00BE3AF7" w:rsidP="00BE3AF7">
            <w:pPr>
              <w:rPr>
                <w:rFonts w:cstheme="minorHAnsi"/>
              </w:rPr>
            </w:pPr>
            <w:r w:rsidRPr="00BE3AF7">
              <w:rPr>
                <w:rFonts w:cstheme="minorHAnsi"/>
                <w:b/>
                <w:bCs/>
              </w:rPr>
              <w:t xml:space="preserve">Insurance </w:t>
            </w:r>
          </w:p>
          <w:p w14:paraId="11F9BE3C" w14:textId="7EEA1735" w:rsidR="00BE3AF7" w:rsidRPr="00BE3AF7" w:rsidRDefault="00BE3AF7" w:rsidP="00BE3AF7">
            <w:pPr>
              <w:spacing w:after="120"/>
              <w:rPr>
                <w:rFonts w:cstheme="minorHAnsi"/>
              </w:rPr>
            </w:pPr>
            <w:r>
              <w:rPr>
                <w:rFonts w:cstheme="minorHAnsi"/>
              </w:rPr>
              <w:t>The Hall’s</w:t>
            </w:r>
            <w:r w:rsidRPr="00BE3AF7">
              <w:rPr>
                <w:rFonts w:cstheme="minorHAnsi"/>
              </w:rPr>
              <w:t xml:space="preserve"> new insurer</w:t>
            </w:r>
            <w:r>
              <w:rPr>
                <w:rFonts w:cstheme="minorHAnsi"/>
              </w:rPr>
              <w:t>,</w:t>
            </w:r>
            <w:r w:rsidRPr="00BE3AF7">
              <w:rPr>
                <w:rFonts w:cstheme="minorHAnsi"/>
              </w:rPr>
              <w:t xml:space="preserve"> Zurich</w:t>
            </w:r>
            <w:r>
              <w:rPr>
                <w:rFonts w:cstheme="minorHAnsi"/>
              </w:rPr>
              <w:t>,</w:t>
            </w:r>
            <w:r w:rsidRPr="00BE3AF7">
              <w:rPr>
                <w:rFonts w:cstheme="minorHAnsi"/>
              </w:rPr>
              <w:t xml:space="preserve"> </w:t>
            </w:r>
            <w:r>
              <w:rPr>
                <w:rFonts w:cstheme="minorHAnsi"/>
              </w:rPr>
              <w:t>have</w:t>
            </w:r>
            <w:r w:rsidRPr="00BE3AF7">
              <w:rPr>
                <w:rFonts w:cstheme="minorHAnsi"/>
              </w:rPr>
              <w:t xml:space="preserve"> not only offered a more comprehensive policy </w:t>
            </w:r>
            <w:r>
              <w:rPr>
                <w:rFonts w:cstheme="minorHAnsi"/>
              </w:rPr>
              <w:t xml:space="preserve">which is </w:t>
            </w:r>
            <w:r w:rsidRPr="00BE3AF7">
              <w:rPr>
                <w:rFonts w:cstheme="minorHAnsi"/>
              </w:rPr>
              <w:t xml:space="preserve">more appropriate but </w:t>
            </w:r>
            <w:r>
              <w:rPr>
                <w:rFonts w:cstheme="minorHAnsi"/>
              </w:rPr>
              <w:t>is also</w:t>
            </w:r>
            <w:r w:rsidRPr="00BE3AF7">
              <w:rPr>
                <w:rFonts w:cstheme="minorHAnsi"/>
              </w:rPr>
              <w:t xml:space="preserve"> </w:t>
            </w:r>
            <w:r>
              <w:rPr>
                <w:rFonts w:cstheme="minorHAnsi"/>
              </w:rPr>
              <w:t>less expensive</w:t>
            </w:r>
            <w:r w:rsidRPr="00BE3AF7">
              <w:rPr>
                <w:rFonts w:cstheme="minorHAnsi"/>
              </w:rPr>
              <w:t>. Mike</w:t>
            </w:r>
            <w:r w:rsidR="00FA6572">
              <w:rPr>
                <w:rFonts w:cstheme="minorHAnsi"/>
              </w:rPr>
              <w:t xml:space="preserve"> Band</w:t>
            </w:r>
            <w:r w:rsidRPr="00BE3AF7">
              <w:rPr>
                <w:rFonts w:cstheme="minorHAnsi"/>
              </w:rPr>
              <w:t>, Jon</w:t>
            </w:r>
            <w:r w:rsidR="00FA6572">
              <w:rPr>
                <w:rFonts w:cstheme="minorHAnsi"/>
              </w:rPr>
              <w:t xml:space="preserve"> Watson</w:t>
            </w:r>
            <w:r w:rsidRPr="00BE3AF7">
              <w:rPr>
                <w:rFonts w:cstheme="minorHAnsi"/>
              </w:rPr>
              <w:t xml:space="preserve"> and Gill</w:t>
            </w:r>
            <w:r w:rsidR="00FA6572">
              <w:rPr>
                <w:rFonts w:cstheme="minorHAnsi"/>
              </w:rPr>
              <w:t xml:space="preserve"> Morris</w:t>
            </w:r>
            <w:r w:rsidRPr="00BE3AF7">
              <w:rPr>
                <w:rFonts w:cstheme="minorHAnsi"/>
              </w:rPr>
              <w:t xml:space="preserve"> worked hard on </w:t>
            </w:r>
            <w:r>
              <w:rPr>
                <w:rFonts w:cstheme="minorHAnsi"/>
              </w:rPr>
              <w:t xml:space="preserve">researching </w:t>
            </w:r>
            <w:r w:rsidRPr="00BE3AF7">
              <w:rPr>
                <w:rFonts w:cstheme="minorHAnsi"/>
              </w:rPr>
              <w:t xml:space="preserve">this. </w:t>
            </w:r>
          </w:p>
        </w:tc>
      </w:tr>
      <w:tr w:rsidR="00BE3AF7" w:rsidRPr="006B048B" w14:paraId="6DE5EA6B" w14:textId="77777777" w:rsidTr="0062105F">
        <w:trPr>
          <w:trHeight w:val="346"/>
        </w:trPr>
        <w:tc>
          <w:tcPr>
            <w:tcW w:w="567" w:type="dxa"/>
          </w:tcPr>
          <w:p w14:paraId="758F9C7F" w14:textId="77777777" w:rsidR="00BE3AF7" w:rsidRPr="00BE3AF7" w:rsidRDefault="00BE3AF7" w:rsidP="00672E2A">
            <w:pPr>
              <w:spacing w:after="120"/>
              <w:rPr>
                <w:rFonts w:cstheme="minorHAnsi"/>
                <w:b/>
              </w:rPr>
            </w:pPr>
          </w:p>
        </w:tc>
        <w:tc>
          <w:tcPr>
            <w:tcW w:w="8459" w:type="dxa"/>
          </w:tcPr>
          <w:p w14:paraId="0F9E41C0" w14:textId="77777777" w:rsidR="00BE3AF7" w:rsidRDefault="00BE3AF7" w:rsidP="00BE3AF7">
            <w:pPr>
              <w:rPr>
                <w:rFonts w:cstheme="minorHAnsi"/>
                <w:b/>
                <w:bCs/>
              </w:rPr>
            </w:pPr>
            <w:r w:rsidRPr="00BE3AF7">
              <w:rPr>
                <w:rFonts w:cstheme="minorHAnsi"/>
                <w:b/>
                <w:bCs/>
              </w:rPr>
              <w:t xml:space="preserve">Title Deeds of the Hall </w:t>
            </w:r>
          </w:p>
          <w:p w14:paraId="2173ADF9" w14:textId="4DFF8E42" w:rsidR="00BE3AF7" w:rsidRPr="00BF7E4E" w:rsidRDefault="00BE3AF7" w:rsidP="00BF7E4E">
            <w:pPr>
              <w:spacing w:after="120"/>
              <w:rPr>
                <w:rFonts w:cstheme="minorHAnsi"/>
              </w:rPr>
            </w:pPr>
            <w:r w:rsidRPr="00BE3AF7">
              <w:rPr>
                <w:rFonts w:cstheme="minorHAnsi"/>
              </w:rPr>
              <w:t>A solicitor was appointed</w:t>
            </w:r>
            <w:r w:rsidRPr="00BE3AF7">
              <w:rPr>
                <w:rFonts w:cstheme="minorHAnsi"/>
                <w:b/>
                <w:bCs/>
              </w:rPr>
              <w:t xml:space="preserve"> </w:t>
            </w:r>
            <w:r w:rsidRPr="00BE3AF7">
              <w:rPr>
                <w:rFonts w:cstheme="minorHAnsi"/>
              </w:rPr>
              <w:t xml:space="preserve">who checked the three title deeds </w:t>
            </w:r>
            <w:r>
              <w:rPr>
                <w:rFonts w:cstheme="minorHAnsi"/>
              </w:rPr>
              <w:t>related to the</w:t>
            </w:r>
            <w:r w:rsidRPr="00BE3AF7">
              <w:rPr>
                <w:rFonts w:cstheme="minorHAnsi"/>
              </w:rPr>
              <w:t xml:space="preserve"> </w:t>
            </w:r>
            <w:r w:rsidR="00BF7E4E">
              <w:rPr>
                <w:rFonts w:cstheme="minorHAnsi"/>
              </w:rPr>
              <w:t>H</w:t>
            </w:r>
            <w:r w:rsidRPr="00BE3AF7">
              <w:rPr>
                <w:rFonts w:cstheme="minorHAnsi"/>
              </w:rPr>
              <w:t>all.  This highlighted a number of questions and issues</w:t>
            </w:r>
            <w:r w:rsidR="00A14FA1">
              <w:rPr>
                <w:rFonts w:cstheme="minorHAnsi"/>
              </w:rPr>
              <w:t xml:space="preserve"> </w:t>
            </w:r>
            <w:r w:rsidRPr="00BE3AF7">
              <w:rPr>
                <w:rFonts w:cstheme="minorHAnsi"/>
              </w:rPr>
              <w:t xml:space="preserve">which have been </w:t>
            </w:r>
            <w:r w:rsidR="00A14FA1">
              <w:rPr>
                <w:rFonts w:cstheme="minorHAnsi"/>
              </w:rPr>
              <w:t>dealt with</w:t>
            </w:r>
            <w:r w:rsidRPr="00BE3AF7">
              <w:rPr>
                <w:rFonts w:cstheme="minorHAnsi"/>
              </w:rPr>
              <w:t xml:space="preserve">. The final element </w:t>
            </w:r>
            <w:r w:rsidR="00BF7E4E">
              <w:rPr>
                <w:rFonts w:cstheme="minorHAnsi"/>
              </w:rPr>
              <w:t xml:space="preserve">to be resolved </w:t>
            </w:r>
            <w:r w:rsidRPr="00BE3AF7">
              <w:rPr>
                <w:rFonts w:cstheme="minorHAnsi"/>
              </w:rPr>
              <w:t xml:space="preserve">is transfer </w:t>
            </w:r>
            <w:r w:rsidR="00BF7E4E">
              <w:rPr>
                <w:rFonts w:cstheme="minorHAnsi"/>
              </w:rPr>
              <w:t xml:space="preserve">of </w:t>
            </w:r>
            <w:r w:rsidRPr="00BE3AF7">
              <w:rPr>
                <w:rFonts w:cstheme="minorHAnsi"/>
              </w:rPr>
              <w:t xml:space="preserve">the </w:t>
            </w:r>
            <w:r w:rsidR="00BF7E4E">
              <w:rPr>
                <w:rFonts w:cstheme="minorHAnsi"/>
              </w:rPr>
              <w:t xml:space="preserve">Hall carpark </w:t>
            </w:r>
            <w:r w:rsidRPr="00BE3AF7">
              <w:rPr>
                <w:rFonts w:cstheme="minorHAnsi"/>
              </w:rPr>
              <w:t xml:space="preserve">title to the Official Custodian at the Charity Commission. The </w:t>
            </w:r>
            <w:r w:rsidR="00BF7E4E">
              <w:rPr>
                <w:rFonts w:cstheme="minorHAnsi"/>
              </w:rPr>
              <w:t>t</w:t>
            </w:r>
            <w:r w:rsidRPr="00BE3AF7">
              <w:rPr>
                <w:rFonts w:cstheme="minorHAnsi"/>
              </w:rPr>
              <w:t xml:space="preserve">itle of the Hall itself </w:t>
            </w:r>
            <w:r w:rsidR="00BF7E4E">
              <w:rPr>
                <w:rFonts w:cstheme="minorHAnsi"/>
              </w:rPr>
              <w:t xml:space="preserve">already </w:t>
            </w:r>
            <w:r w:rsidRPr="00BE3AF7">
              <w:rPr>
                <w:rFonts w:cstheme="minorHAnsi"/>
              </w:rPr>
              <w:t xml:space="preserve">sits with the Official Custodian. </w:t>
            </w:r>
          </w:p>
        </w:tc>
      </w:tr>
      <w:tr w:rsidR="00BF7E4E" w:rsidRPr="006B048B" w14:paraId="4218D0A3" w14:textId="77777777" w:rsidTr="0062105F">
        <w:trPr>
          <w:trHeight w:val="346"/>
        </w:trPr>
        <w:tc>
          <w:tcPr>
            <w:tcW w:w="567" w:type="dxa"/>
          </w:tcPr>
          <w:p w14:paraId="67262255" w14:textId="77777777" w:rsidR="00BF7E4E" w:rsidRPr="006B048B" w:rsidRDefault="00BF7E4E" w:rsidP="00672E2A">
            <w:pPr>
              <w:spacing w:after="120"/>
              <w:rPr>
                <w:b/>
              </w:rPr>
            </w:pPr>
          </w:p>
        </w:tc>
        <w:tc>
          <w:tcPr>
            <w:tcW w:w="8459" w:type="dxa"/>
          </w:tcPr>
          <w:p w14:paraId="2E290DF2" w14:textId="7BCAAB99" w:rsidR="00BF7E4E" w:rsidRPr="00BF7E4E" w:rsidRDefault="00BF7E4E" w:rsidP="00BF7E4E">
            <w:pPr>
              <w:rPr>
                <w:rFonts w:ascii="Calibri" w:hAnsi="Calibri" w:cs="Calibri"/>
              </w:rPr>
            </w:pPr>
            <w:r w:rsidRPr="00BF7E4E">
              <w:rPr>
                <w:rFonts w:ascii="Calibri" w:hAnsi="Calibri" w:cs="Calibri"/>
                <w:b/>
                <w:bCs/>
              </w:rPr>
              <w:t>Alcohol License</w:t>
            </w:r>
            <w:r w:rsidRPr="00BF7E4E">
              <w:rPr>
                <w:rFonts w:ascii="Calibri" w:hAnsi="Calibri" w:cs="Calibri"/>
              </w:rPr>
              <w:t xml:space="preserve">  </w:t>
            </w:r>
          </w:p>
          <w:p w14:paraId="122E3313" w14:textId="116A2630" w:rsidR="00DA07AC" w:rsidRPr="00BF7E4E" w:rsidRDefault="00DA07AC" w:rsidP="00BF7E4E">
            <w:pPr>
              <w:rPr>
                <w:rFonts w:ascii="Calibri" w:hAnsi="Calibri" w:cs="Calibri"/>
              </w:rPr>
            </w:pPr>
            <w:r>
              <w:rPr>
                <w:rFonts w:ascii="Calibri" w:hAnsi="Calibri" w:cs="Calibri"/>
              </w:rPr>
              <w:t>The</w:t>
            </w:r>
            <w:r w:rsidR="00BF7E4E" w:rsidRPr="00BF7E4E">
              <w:rPr>
                <w:rFonts w:ascii="Calibri" w:hAnsi="Calibri" w:cs="Calibri"/>
              </w:rPr>
              <w:t xml:space="preserve"> </w:t>
            </w:r>
            <w:r w:rsidR="00696D8B">
              <w:rPr>
                <w:rFonts w:ascii="Calibri" w:hAnsi="Calibri" w:cs="Calibri"/>
              </w:rPr>
              <w:t xml:space="preserve">Hall </w:t>
            </w:r>
            <w:r>
              <w:rPr>
                <w:rFonts w:ascii="Calibri" w:hAnsi="Calibri" w:cs="Calibri"/>
              </w:rPr>
              <w:t>A</w:t>
            </w:r>
            <w:r w:rsidR="00BF7E4E" w:rsidRPr="00BF7E4E">
              <w:rPr>
                <w:rFonts w:ascii="Calibri" w:hAnsi="Calibri" w:cs="Calibri"/>
              </w:rPr>
              <w:t xml:space="preserve">lcohol </w:t>
            </w:r>
            <w:r>
              <w:rPr>
                <w:rFonts w:ascii="Calibri" w:hAnsi="Calibri" w:cs="Calibri"/>
              </w:rPr>
              <w:t>L</w:t>
            </w:r>
            <w:r w:rsidR="00BF7E4E" w:rsidRPr="00BF7E4E">
              <w:rPr>
                <w:rFonts w:ascii="Calibri" w:hAnsi="Calibri" w:cs="Calibri"/>
              </w:rPr>
              <w:t xml:space="preserve">icense </w:t>
            </w:r>
            <w:r w:rsidR="00696D8B">
              <w:rPr>
                <w:rFonts w:ascii="Calibri" w:hAnsi="Calibri" w:cs="Calibri"/>
              </w:rPr>
              <w:t>has been approved</w:t>
            </w:r>
            <w:r w:rsidR="00BF7E4E" w:rsidRPr="00BF7E4E">
              <w:rPr>
                <w:rFonts w:ascii="Calibri" w:hAnsi="Calibri" w:cs="Calibri"/>
              </w:rPr>
              <w:t xml:space="preserve"> </w:t>
            </w:r>
            <w:r w:rsidR="00696D8B">
              <w:rPr>
                <w:rFonts w:ascii="Calibri" w:hAnsi="Calibri" w:cs="Calibri"/>
              </w:rPr>
              <w:t xml:space="preserve">by </w:t>
            </w:r>
            <w:r w:rsidR="00BF7E4E" w:rsidRPr="00BF7E4E">
              <w:rPr>
                <w:rFonts w:ascii="Calibri" w:hAnsi="Calibri" w:cs="Calibri"/>
              </w:rPr>
              <w:t xml:space="preserve">Waverley </w:t>
            </w:r>
            <w:r w:rsidR="00BF7E4E">
              <w:rPr>
                <w:rFonts w:ascii="Calibri" w:hAnsi="Calibri" w:cs="Calibri"/>
              </w:rPr>
              <w:t xml:space="preserve">Borough </w:t>
            </w:r>
            <w:r w:rsidR="00BF7E4E" w:rsidRPr="00BF7E4E">
              <w:rPr>
                <w:rFonts w:ascii="Calibri" w:hAnsi="Calibri" w:cs="Calibri"/>
              </w:rPr>
              <w:t>Council</w:t>
            </w:r>
            <w:r w:rsidR="00696D8B">
              <w:rPr>
                <w:rFonts w:ascii="Calibri" w:hAnsi="Calibri" w:cs="Calibri"/>
              </w:rPr>
              <w:t xml:space="preserve"> and the Trustees are now responsible for it</w:t>
            </w:r>
            <w:r w:rsidR="00BF7E4E" w:rsidRPr="00BF7E4E">
              <w:rPr>
                <w:rFonts w:ascii="Calibri" w:hAnsi="Calibri" w:cs="Calibri"/>
              </w:rPr>
              <w:t xml:space="preserve">. </w:t>
            </w:r>
            <w:r w:rsidR="00BF7E4E">
              <w:rPr>
                <w:rFonts w:ascii="Calibri" w:hAnsi="Calibri" w:cs="Calibri"/>
              </w:rPr>
              <w:t>The</w:t>
            </w:r>
            <w:r w:rsidR="00BF7E4E" w:rsidRPr="00BF7E4E">
              <w:rPr>
                <w:rFonts w:ascii="Calibri" w:hAnsi="Calibri" w:cs="Calibri"/>
              </w:rPr>
              <w:t xml:space="preserve"> hire forms </w:t>
            </w:r>
            <w:r w:rsidR="00BF7E4E">
              <w:rPr>
                <w:rFonts w:ascii="Calibri" w:hAnsi="Calibri" w:cs="Calibri"/>
              </w:rPr>
              <w:t xml:space="preserve">have been amended </w:t>
            </w:r>
            <w:r w:rsidR="00BF7E4E" w:rsidRPr="00BF7E4E">
              <w:rPr>
                <w:rFonts w:ascii="Calibri" w:hAnsi="Calibri" w:cs="Calibri"/>
              </w:rPr>
              <w:t xml:space="preserve">to reflect </w:t>
            </w:r>
            <w:r w:rsidR="00BF7E4E">
              <w:rPr>
                <w:rFonts w:ascii="Calibri" w:hAnsi="Calibri" w:cs="Calibri"/>
              </w:rPr>
              <w:t>this.</w:t>
            </w:r>
          </w:p>
          <w:p w14:paraId="3CFFF2F7" w14:textId="6470D69B" w:rsidR="00BF7E4E" w:rsidRPr="000338E3" w:rsidRDefault="00BF7E4E" w:rsidP="000338E3">
            <w:pPr>
              <w:spacing w:after="120"/>
              <w:rPr>
                <w:rFonts w:ascii="Calibri" w:hAnsi="Calibri" w:cs="Calibri"/>
              </w:rPr>
            </w:pPr>
            <w:r>
              <w:rPr>
                <w:rFonts w:ascii="Calibri" w:hAnsi="Calibri" w:cs="Calibri"/>
              </w:rPr>
              <w:t xml:space="preserve">A hirer of </w:t>
            </w:r>
            <w:r w:rsidRPr="00BF7E4E">
              <w:rPr>
                <w:rFonts w:ascii="Calibri" w:hAnsi="Calibri" w:cs="Calibri"/>
              </w:rPr>
              <w:t xml:space="preserve">the </w:t>
            </w:r>
            <w:r>
              <w:rPr>
                <w:rFonts w:ascii="Calibri" w:hAnsi="Calibri" w:cs="Calibri"/>
              </w:rPr>
              <w:t>H</w:t>
            </w:r>
            <w:r w:rsidRPr="00BF7E4E">
              <w:rPr>
                <w:rFonts w:ascii="Calibri" w:hAnsi="Calibri" w:cs="Calibri"/>
              </w:rPr>
              <w:t>all</w:t>
            </w:r>
            <w:r>
              <w:rPr>
                <w:rFonts w:ascii="Calibri" w:hAnsi="Calibri" w:cs="Calibri"/>
              </w:rPr>
              <w:t xml:space="preserve"> who wishes to </w:t>
            </w:r>
            <w:r w:rsidRPr="00BF7E4E">
              <w:rPr>
                <w:rFonts w:ascii="Calibri" w:hAnsi="Calibri" w:cs="Calibri"/>
              </w:rPr>
              <w:t xml:space="preserve">sell/supply alcohol </w:t>
            </w:r>
            <w:r>
              <w:rPr>
                <w:rFonts w:ascii="Calibri" w:hAnsi="Calibri" w:cs="Calibri"/>
              </w:rPr>
              <w:t xml:space="preserve">is required to sign </w:t>
            </w:r>
            <w:r w:rsidRPr="00BF7E4E">
              <w:rPr>
                <w:rFonts w:ascii="Calibri" w:hAnsi="Calibri" w:cs="Calibri"/>
              </w:rPr>
              <w:t>Appendix 2</w:t>
            </w:r>
            <w:r>
              <w:rPr>
                <w:rFonts w:ascii="Calibri" w:hAnsi="Calibri" w:cs="Calibri"/>
              </w:rPr>
              <w:t xml:space="preserve"> of</w:t>
            </w:r>
            <w:r w:rsidRPr="00BF7E4E">
              <w:rPr>
                <w:rFonts w:ascii="Calibri" w:hAnsi="Calibri" w:cs="Calibri"/>
              </w:rPr>
              <w:t xml:space="preserve"> the</w:t>
            </w:r>
            <w:r>
              <w:rPr>
                <w:rFonts w:ascii="Calibri" w:hAnsi="Calibri" w:cs="Calibri"/>
              </w:rPr>
              <w:t xml:space="preserve"> new</w:t>
            </w:r>
            <w:r w:rsidRPr="00BF7E4E">
              <w:rPr>
                <w:rFonts w:ascii="Calibri" w:hAnsi="Calibri" w:cs="Calibri"/>
              </w:rPr>
              <w:t xml:space="preserve"> booking form and a trustee </w:t>
            </w:r>
            <w:r w:rsidR="00696D8B">
              <w:rPr>
                <w:rFonts w:ascii="Calibri" w:hAnsi="Calibri" w:cs="Calibri"/>
              </w:rPr>
              <w:t>is also required to sign</w:t>
            </w:r>
            <w:r w:rsidRPr="00BF7E4E">
              <w:rPr>
                <w:rFonts w:ascii="Calibri" w:hAnsi="Calibri" w:cs="Calibri"/>
              </w:rPr>
              <w:t xml:space="preserve">.  This delegates the license for the event in question to the hirer. </w:t>
            </w:r>
            <w:r w:rsidR="00696D8B">
              <w:rPr>
                <w:rFonts w:ascii="Calibri" w:hAnsi="Calibri" w:cs="Calibri"/>
              </w:rPr>
              <w:t>An</w:t>
            </w:r>
            <w:r w:rsidRPr="00BF7E4E">
              <w:rPr>
                <w:rFonts w:ascii="Calibri" w:hAnsi="Calibri" w:cs="Calibri"/>
              </w:rPr>
              <w:t xml:space="preserve"> alcohol policy</w:t>
            </w:r>
            <w:r w:rsidR="00696D8B">
              <w:rPr>
                <w:rFonts w:ascii="Calibri" w:hAnsi="Calibri" w:cs="Calibri"/>
              </w:rPr>
              <w:t xml:space="preserve"> document has been produced</w:t>
            </w:r>
            <w:r w:rsidRPr="00BF7E4E">
              <w:rPr>
                <w:rFonts w:ascii="Calibri" w:hAnsi="Calibri" w:cs="Calibri"/>
              </w:rPr>
              <w:t>, the conditions of hire</w:t>
            </w:r>
            <w:r w:rsidR="00696D8B">
              <w:rPr>
                <w:rFonts w:ascii="Calibri" w:hAnsi="Calibri" w:cs="Calibri"/>
              </w:rPr>
              <w:t xml:space="preserve"> ha</w:t>
            </w:r>
            <w:r w:rsidR="00DA07AC">
              <w:rPr>
                <w:rFonts w:ascii="Calibri" w:hAnsi="Calibri" w:cs="Calibri"/>
              </w:rPr>
              <w:t>ve</w:t>
            </w:r>
            <w:r w:rsidR="00696D8B">
              <w:rPr>
                <w:rFonts w:ascii="Calibri" w:hAnsi="Calibri" w:cs="Calibri"/>
              </w:rPr>
              <w:t xml:space="preserve"> been updated to include an alcohol section,</w:t>
            </w:r>
            <w:r w:rsidRPr="00BF7E4E">
              <w:rPr>
                <w:rFonts w:ascii="Calibri" w:hAnsi="Calibri" w:cs="Calibri"/>
              </w:rPr>
              <w:t xml:space="preserve"> and an information sheet </w:t>
            </w:r>
            <w:r w:rsidR="00696D8B">
              <w:rPr>
                <w:rFonts w:ascii="Calibri" w:hAnsi="Calibri" w:cs="Calibri"/>
              </w:rPr>
              <w:t xml:space="preserve">is </w:t>
            </w:r>
            <w:r w:rsidR="00A14FA1">
              <w:rPr>
                <w:rFonts w:ascii="Calibri" w:hAnsi="Calibri" w:cs="Calibri"/>
              </w:rPr>
              <w:t xml:space="preserve">available </w:t>
            </w:r>
            <w:r w:rsidR="00696D8B">
              <w:rPr>
                <w:rFonts w:ascii="Calibri" w:hAnsi="Calibri" w:cs="Calibri"/>
              </w:rPr>
              <w:t>for the bartenders</w:t>
            </w:r>
            <w:r w:rsidRPr="00BF7E4E">
              <w:rPr>
                <w:rFonts w:ascii="Calibri" w:hAnsi="Calibri" w:cs="Calibri"/>
              </w:rPr>
              <w:t>. Two key points that must be adhered to</w:t>
            </w:r>
            <w:r w:rsidR="00696D8B">
              <w:rPr>
                <w:rFonts w:ascii="Calibri" w:hAnsi="Calibri" w:cs="Calibri"/>
              </w:rPr>
              <w:t>:</w:t>
            </w:r>
          </w:p>
        </w:tc>
      </w:tr>
      <w:tr w:rsidR="000338E3" w:rsidRPr="006B048B" w14:paraId="2189C9BE" w14:textId="77777777" w:rsidTr="0062105F">
        <w:trPr>
          <w:trHeight w:val="346"/>
        </w:trPr>
        <w:tc>
          <w:tcPr>
            <w:tcW w:w="567" w:type="dxa"/>
          </w:tcPr>
          <w:p w14:paraId="7BFE6200" w14:textId="77777777" w:rsidR="000338E3" w:rsidRPr="006B048B" w:rsidRDefault="000338E3" w:rsidP="00672E2A">
            <w:pPr>
              <w:spacing w:after="120"/>
              <w:rPr>
                <w:b/>
              </w:rPr>
            </w:pPr>
          </w:p>
        </w:tc>
        <w:tc>
          <w:tcPr>
            <w:tcW w:w="8459" w:type="dxa"/>
          </w:tcPr>
          <w:p w14:paraId="7B3E0E39" w14:textId="77777777" w:rsidR="000338E3" w:rsidRPr="00BF7E4E" w:rsidRDefault="000338E3" w:rsidP="000338E3">
            <w:pPr>
              <w:pStyle w:val="ListParagraph"/>
              <w:numPr>
                <w:ilvl w:val="0"/>
                <w:numId w:val="12"/>
              </w:numPr>
              <w:spacing w:after="240"/>
              <w:rPr>
                <w:rFonts w:ascii="Calibri" w:hAnsi="Calibri" w:cs="Calibri"/>
              </w:rPr>
            </w:pPr>
            <w:r w:rsidRPr="00BF7E4E">
              <w:rPr>
                <w:rFonts w:ascii="Calibri" w:hAnsi="Calibri" w:cs="Calibri"/>
              </w:rPr>
              <w:t xml:space="preserve">No alcohol must be supplied or sold to anyone under 18 and if in doubt ID must be </w:t>
            </w:r>
            <w:r>
              <w:rPr>
                <w:rFonts w:ascii="Calibri" w:hAnsi="Calibri" w:cs="Calibri"/>
              </w:rPr>
              <w:t>requested.</w:t>
            </w:r>
          </w:p>
          <w:p w14:paraId="69028A8A" w14:textId="0C85B386" w:rsidR="000338E3" w:rsidRPr="000338E3" w:rsidRDefault="000338E3" w:rsidP="000338E3">
            <w:pPr>
              <w:pStyle w:val="ListParagraph"/>
              <w:numPr>
                <w:ilvl w:val="0"/>
                <w:numId w:val="12"/>
              </w:numPr>
              <w:spacing w:after="120"/>
              <w:rPr>
                <w:rFonts w:ascii="Calibri" w:hAnsi="Calibri" w:cs="Calibri"/>
              </w:rPr>
            </w:pPr>
            <w:r w:rsidRPr="00BF7E4E">
              <w:rPr>
                <w:rFonts w:ascii="Calibri" w:hAnsi="Calibri" w:cs="Calibri"/>
              </w:rPr>
              <w:t xml:space="preserve">No alcohol must be sold to anyone who is drunk and the consumption of alcohol </w:t>
            </w:r>
            <w:r>
              <w:rPr>
                <w:rFonts w:ascii="Calibri" w:hAnsi="Calibri" w:cs="Calibri"/>
              </w:rPr>
              <w:t xml:space="preserve">must not be allowed </w:t>
            </w:r>
            <w:r w:rsidRPr="00BF7E4E">
              <w:rPr>
                <w:rFonts w:ascii="Calibri" w:hAnsi="Calibri" w:cs="Calibri"/>
              </w:rPr>
              <w:t xml:space="preserve">to get to the point of intoxication. </w:t>
            </w:r>
          </w:p>
        </w:tc>
      </w:tr>
      <w:tr w:rsidR="000338E3" w:rsidRPr="006B048B" w14:paraId="4DC52ECB" w14:textId="77777777" w:rsidTr="0062105F">
        <w:trPr>
          <w:trHeight w:val="346"/>
        </w:trPr>
        <w:tc>
          <w:tcPr>
            <w:tcW w:w="567" w:type="dxa"/>
          </w:tcPr>
          <w:p w14:paraId="534155AF" w14:textId="77777777" w:rsidR="000338E3" w:rsidRPr="006B048B" w:rsidRDefault="000338E3" w:rsidP="00672E2A">
            <w:pPr>
              <w:spacing w:after="120"/>
              <w:rPr>
                <w:b/>
              </w:rPr>
            </w:pPr>
          </w:p>
        </w:tc>
        <w:tc>
          <w:tcPr>
            <w:tcW w:w="8459" w:type="dxa"/>
          </w:tcPr>
          <w:p w14:paraId="0C810C65" w14:textId="28B9CEFC" w:rsidR="000338E3" w:rsidRPr="00BF7E4E" w:rsidRDefault="000338E3" w:rsidP="000338E3">
            <w:pPr>
              <w:spacing w:after="120"/>
              <w:rPr>
                <w:rFonts w:ascii="Calibri" w:hAnsi="Calibri" w:cs="Calibri"/>
                <w:b/>
                <w:bCs/>
              </w:rPr>
            </w:pPr>
            <w:r w:rsidRPr="00BF7E4E">
              <w:rPr>
                <w:rFonts w:ascii="Calibri" w:hAnsi="Calibri" w:cs="Calibri"/>
              </w:rPr>
              <w:t xml:space="preserve">These are not always easy judgments </w:t>
            </w:r>
            <w:r>
              <w:rPr>
                <w:rFonts w:ascii="Calibri" w:hAnsi="Calibri" w:cs="Calibri"/>
              </w:rPr>
              <w:t xml:space="preserve">to make </w:t>
            </w:r>
            <w:r w:rsidRPr="00BF7E4E">
              <w:rPr>
                <w:rFonts w:ascii="Calibri" w:hAnsi="Calibri" w:cs="Calibri"/>
              </w:rPr>
              <w:t xml:space="preserve">but </w:t>
            </w:r>
            <w:r>
              <w:rPr>
                <w:rFonts w:ascii="Calibri" w:hAnsi="Calibri" w:cs="Calibri"/>
              </w:rPr>
              <w:t xml:space="preserve">there are </w:t>
            </w:r>
            <w:r w:rsidRPr="00BF7E4E">
              <w:rPr>
                <w:rFonts w:ascii="Calibri" w:hAnsi="Calibri" w:cs="Calibri"/>
              </w:rPr>
              <w:t>v</w:t>
            </w:r>
            <w:r>
              <w:rPr>
                <w:rFonts w:ascii="Calibri" w:hAnsi="Calibri" w:cs="Calibri"/>
              </w:rPr>
              <w:t>ery</w:t>
            </w:r>
            <w:r w:rsidRPr="00BF7E4E">
              <w:rPr>
                <w:rFonts w:ascii="Calibri" w:hAnsi="Calibri" w:cs="Calibri"/>
              </w:rPr>
              <w:t xml:space="preserve"> serious </w:t>
            </w:r>
            <w:r>
              <w:rPr>
                <w:rFonts w:ascii="Calibri" w:hAnsi="Calibri" w:cs="Calibri"/>
              </w:rPr>
              <w:t>consequences if these rules are not adhered to i.e. not only loss of</w:t>
            </w:r>
            <w:r w:rsidRPr="00BF7E4E">
              <w:rPr>
                <w:rFonts w:ascii="Calibri" w:hAnsi="Calibri" w:cs="Calibri"/>
              </w:rPr>
              <w:t xml:space="preserve"> the </w:t>
            </w:r>
            <w:r>
              <w:rPr>
                <w:rFonts w:ascii="Calibri" w:hAnsi="Calibri" w:cs="Calibri"/>
              </w:rPr>
              <w:t>A</w:t>
            </w:r>
            <w:r w:rsidRPr="00BF7E4E">
              <w:rPr>
                <w:rFonts w:ascii="Calibri" w:hAnsi="Calibri" w:cs="Calibri"/>
              </w:rPr>
              <w:t xml:space="preserve">lcohol </w:t>
            </w:r>
            <w:r>
              <w:rPr>
                <w:rFonts w:ascii="Calibri" w:hAnsi="Calibri" w:cs="Calibri"/>
              </w:rPr>
              <w:t>L</w:t>
            </w:r>
            <w:r w:rsidRPr="00BF7E4E">
              <w:rPr>
                <w:rFonts w:ascii="Calibri" w:hAnsi="Calibri" w:cs="Calibri"/>
              </w:rPr>
              <w:t xml:space="preserve">icense but also the </w:t>
            </w:r>
            <w:r>
              <w:rPr>
                <w:rFonts w:ascii="Calibri" w:hAnsi="Calibri" w:cs="Calibri"/>
              </w:rPr>
              <w:t>P</w:t>
            </w:r>
            <w:r w:rsidRPr="00BF7E4E">
              <w:rPr>
                <w:rFonts w:ascii="Calibri" w:hAnsi="Calibri" w:cs="Calibri"/>
              </w:rPr>
              <w:t xml:space="preserve">remises </w:t>
            </w:r>
            <w:r>
              <w:rPr>
                <w:rFonts w:ascii="Calibri" w:hAnsi="Calibri" w:cs="Calibri"/>
              </w:rPr>
              <w:t>L</w:t>
            </w:r>
            <w:r w:rsidRPr="00BF7E4E">
              <w:rPr>
                <w:rFonts w:ascii="Calibri" w:hAnsi="Calibri" w:cs="Calibri"/>
              </w:rPr>
              <w:t xml:space="preserve">icense </w:t>
            </w:r>
            <w:r>
              <w:rPr>
                <w:rFonts w:ascii="Calibri" w:hAnsi="Calibri" w:cs="Calibri"/>
              </w:rPr>
              <w:t>preventing</w:t>
            </w:r>
            <w:r w:rsidRPr="00BF7E4E">
              <w:rPr>
                <w:rFonts w:ascii="Calibri" w:hAnsi="Calibri" w:cs="Calibri"/>
              </w:rPr>
              <w:t xml:space="preserve"> hire </w:t>
            </w:r>
            <w:r>
              <w:rPr>
                <w:rFonts w:ascii="Calibri" w:hAnsi="Calibri" w:cs="Calibri"/>
              </w:rPr>
              <w:t xml:space="preserve">of </w:t>
            </w:r>
            <w:r w:rsidRPr="00BF7E4E">
              <w:rPr>
                <w:rFonts w:ascii="Calibri" w:hAnsi="Calibri" w:cs="Calibri"/>
              </w:rPr>
              <w:t xml:space="preserve">the </w:t>
            </w:r>
            <w:r>
              <w:rPr>
                <w:rFonts w:ascii="Calibri" w:hAnsi="Calibri" w:cs="Calibri"/>
              </w:rPr>
              <w:t>H</w:t>
            </w:r>
            <w:r w:rsidRPr="00BF7E4E">
              <w:rPr>
                <w:rFonts w:ascii="Calibri" w:hAnsi="Calibri" w:cs="Calibri"/>
              </w:rPr>
              <w:t>all.</w:t>
            </w:r>
          </w:p>
        </w:tc>
      </w:tr>
      <w:tr w:rsidR="006E43D9" w:rsidRPr="006B048B" w14:paraId="6BE7FADD" w14:textId="77777777" w:rsidTr="0062105F">
        <w:trPr>
          <w:trHeight w:val="346"/>
        </w:trPr>
        <w:tc>
          <w:tcPr>
            <w:tcW w:w="567" w:type="dxa"/>
          </w:tcPr>
          <w:p w14:paraId="68C53B61" w14:textId="77777777" w:rsidR="006E43D9" w:rsidRPr="006B048B" w:rsidRDefault="006E43D9" w:rsidP="00672E2A">
            <w:pPr>
              <w:spacing w:after="120"/>
              <w:rPr>
                <w:b/>
              </w:rPr>
            </w:pPr>
          </w:p>
        </w:tc>
        <w:tc>
          <w:tcPr>
            <w:tcW w:w="8459" w:type="dxa"/>
          </w:tcPr>
          <w:p w14:paraId="3D8FD79D" w14:textId="77777777" w:rsidR="006E43D9" w:rsidRPr="006E43D9" w:rsidRDefault="006E43D9" w:rsidP="006E43D9">
            <w:pPr>
              <w:rPr>
                <w:rFonts w:cstheme="minorHAnsi"/>
                <w:b/>
                <w:bCs/>
              </w:rPr>
            </w:pPr>
            <w:r w:rsidRPr="006E43D9">
              <w:rPr>
                <w:rFonts w:cstheme="minorHAnsi"/>
                <w:b/>
                <w:bCs/>
              </w:rPr>
              <w:t>Future Governance</w:t>
            </w:r>
          </w:p>
          <w:p w14:paraId="7183E4A8" w14:textId="7FEB57B7" w:rsidR="006E43D9" w:rsidRPr="006E43D9" w:rsidRDefault="006E43D9" w:rsidP="006E43D9">
            <w:pPr>
              <w:spacing w:after="120"/>
              <w:rPr>
                <w:rFonts w:cstheme="minorHAnsi"/>
              </w:rPr>
            </w:pPr>
            <w:r>
              <w:rPr>
                <w:rFonts w:cstheme="minorHAnsi"/>
              </w:rPr>
              <w:t xml:space="preserve">Work will </w:t>
            </w:r>
            <w:r w:rsidR="00B970E6">
              <w:rPr>
                <w:rFonts w:cstheme="minorHAnsi"/>
              </w:rPr>
              <w:t>continue</w:t>
            </w:r>
            <w:r w:rsidRPr="006E43D9">
              <w:rPr>
                <w:rFonts w:cstheme="minorHAnsi"/>
              </w:rPr>
              <w:t xml:space="preserve"> </w:t>
            </w:r>
            <w:r w:rsidR="001C08EA">
              <w:rPr>
                <w:rFonts w:cstheme="minorHAnsi"/>
              </w:rPr>
              <w:t xml:space="preserve">with </w:t>
            </w:r>
            <w:r w:rsidRPr="006E43D9">
              <w:rPr>
                <w:rFonts w:cstheme="minorHAnsi"/>
              </w:rPr>
              <w:t>our Governance</w:t>
            </w:r>
            <w:r w:rsidR="00A14FA1">
              <w:rPr>
                <w:rFonts w:cstheme="minorHAnsi"/>
              </w:rPr>
              <w:t xml:space="preserve"> including</w:t>
            </w:r>
            <w:r w:rsidRPr="006E43D9">
              <w:rPr>
                <w:rFonts w:cstheme="minorHAnsi"/>
              </w:rPr>
              <w:t xml:space="preserve"> the adoption and maintenance of policies and procedures required by law, </w:t>
            </w:r>
            <w:r w:rsidR="00B970E6">
              <w:rPr>
                <w:rFonts w:cstheme="minorHAnsi"/>
              </w:rPr>
              <w:t>and</w:t>
            </w:r>
            <w:r w:rsidRPr="006E43D9">
              <w:rPr>
                <w:rFonts w:cstheme="minorHAnsi"/>
              </w:rPr>
              <w:t xml:space="preserve"> what </w:t>
            </w:r>
            <w:r w:rsidR="00B970E6" w:rsidRPr="006E43D9">
              <w:rPr>
                <w:rFonts w:cstheme="minorHAnsi"/>
              </w:rPr>
              <w:t>is</w:t>
            </w:r>
            <w:r w:rsidRPr="006E43D9">
              <w:rPr>
                <w:rFonts w:cstheme="minorHAnsi"/>
              </w:rPr>
              <w:t xml:space="preserve"> appropriate best practice. This </w:t>
            </w:r>
            <w:r w:rsidR="001C08EA">
              <w:rPr>
                <w:rFonts w:cstheme="minorHAnsi"/>
              </w:rPr>
              <w:t>will</w:t>
            </w:r>
            <w:r w:rsidRPr="006E43D9">
              <w:rPr>
                <w:rFonts w:cstheme="minorHAnsi"/>
              </w:rPr>
              <w:t xml:space="preserve"> ensure </w:t>
            </w:r>
            <w:r>
              <w:rPr>
                <w:rFonts w:cstheme="minorHAnsi"/>
              </w:rPr>
              <w:t xml:space="preserve">that </w:t>
            </w:r>
            <w:r w:rsidRPr="006E43D9">
              <w:rPr>
                <w:rFonts w:cstheme="minorHAnsi"/>
              </w:rPr>
              <w:t xml:space="preserve">the </w:t>
            </w:r>
            <w:r w:rsidR="00634DD5">
              <w:rPr>
                <w:rFonts w:cstheme="minorHAnsi"/>
              </w:rPr>
              <w:t>C</w:t>
            </w:r>
            <w:r w:rsidRPr="006E43D9">
              <w:rPr>
                <w:rFonts w:cstheme="minorHAnsi"/>
              </w:rPr>
              <w:t xml:space="preserve">harity is run well and in a safe environment. </w:t>
            </w:r>
          </w:p>
        </w:tc>
      </w:tr>
      <w:tr w:rsidR="002372FD" w:rsidRPr="006B048B" w14:paraId="1F7AE0E8" w14:textId="77777777" w:rsidTr="0062105F">
        <w:trPr>
          <w:trHeight w:val="346"/>
        </w:trPr>
        <w:tc>
          <w:tcPr>
            <w:tcW w:w="567" w:type="dxa"/>
          </w:tcPr>
          <w:p w14:paraId="5D82654D" w14:textId="77777777" w:rsidR="002372FD" w:rsidRPr="006B048B" w:rsidRDefault="002372FD" w:rsidP="00672E2A">
            <w:pPr>
              <w:spacing w:after="120"/>
              <w:rPr>
                <w:b/>
              </w:rPr>
            </w:pPr>
          </w:p>
        </w:tc>
        <w:tc>
          <w:tcPr>
            <w:tcW w:w="8459" w:type="dxa"/>
          </w:tcPr>
          <w:p w14:paraId="6E75278B" w14:textId="77777777" w:rsidR="002372FD" w:rsidRPr="006E43D9" w:rsidRDefault="002372FD" w:rsidP="006E43D9">
            <w:pPr>
              <w:rPr>
                <w:rFonts w:cstheme="minorHAnsi"/>
                <w:b/>
                <w:bCs/>
              </w:rPr>
            </w:pPr>
          </w:p>
        </w:tc>
      </w:tr>
      <w:tr w:rsidR="00A734D2" w:rsidRPr="006B048B" w14:paraId="04ECF0EC" w14:textId="77777777" w:rsidTr="0062105F">
        <w:trPr>
          <w:trHeight w:val="346"/>
        </w:trPr>
        <w:tc>
          <w:tcPr>
            <w:tcW w:w="567" w:type="dxa"/>
          </w:tcPr>
          <w:p w14:paraId="5817AE09" w14:textId="77777777" w:rsidR="00A734D2" w:rsidRPr="006B048B" w:rsidRDefault="00A734D2" w:rsidP="00672E2A">
            <w:pPr>
              <w:spacing w:after="120"/>
              <w:rPr>
                <w:b/>
              </w:rPr>
            </w:pPr>
          </w:p>
        </w:tc>
        <w:tc>
          <w:tcPr>
            <w:tcW w:w="8459" w:type="dxa"/>
          </w:tcPr>
          <w:p w14:paraId="1F7C76F9" w14:textId="77777777" w:rsidR="00A734D2" w:rsidRDefault="00A734D2" w:rsidP="00672E2A">
            <w:pPr>
              <w:spacing w:after="120"/>
              <w:rPr>
                <w:b/>
              </w:rPr>
            </w:pPr>
          </w:p>
        </w:tc>
      </w:tr>
      <w:tr w:rsidR="00396417" w:rsidRPr="006B048B" w14:paraId="23E54D56" w14:textId="77777777" w:rsidTr="0062105F">
        <w:trPr>
          <w:trHeight w:val="346"/>
        </w:trPr>
        <w:tc>
          <w:tcPr>
            <w:tcW w:w="567" w:type="dxa"/>
          </w:tcPr>
          <w:p w14:paraId="3362D773" w14:textId="7D462E21" w:rsidR="00672E2A" w:rsidRPr="006B048B" w:rsidRDefault="00672E2A" w:rsidP="00672E2A">
            <w:pPr>
              <w:spacing w:after="120"/>
              <w:rPr>
                <w:b/>
              </w:rPr>
            </w:pPr>
            <w:r w:rsidRPr="006B048B">
              <w:rPr>
                <w:b/>
              </w:rPr>
              <w:lastRenderedPageBreak/>
              <w:t>1</w:t>
            </w:r>
            <w:r w:rsidR="00FF45D7">
              <w:rPr>
                <w:b/>
              </w:rPr>
              <w:t>6</w:t>
            </w:r>
            <w:r w:rsidRPr="006B048B">
              <w:rPr>
                <w:b/>
              </w:rPr>
              <w:t>.</w:t>
            </w:r>
          </w:p>
        </w:tc>
        <w:tc>
          <w:tcPr>
            <w:tcW w:w="8459" w:type="dxa"/>
          </w:tcPr>
          <w:p w14:paraId="71F01F15" w14:textId="5904BDBB" w:rsidR="00672E2A" w:rsidRPr="006B048B" w:rsidRDefault="00FF45D7" w:rsidP="00672E2A">
            <w:pPr>
              <w:spacing w:after="120"/>
              <w:rPr>
                <w:b/>
              </w:rPr>
            </w:pPr>
            <w:r>
              <w:rPr>
                <w:b/>
              </w:rPr>
              <w:t>Any Other Business/Questions</w:t>
            </w:r>
          </w:p>
        </w:tc>
      </w:tr>
      <w:tr w:rsidR="00BE3AF7" w:rsidRPr="006B048B" w14:paraId="732C9E98" w14:textId="77777777" w:rsidTr="0062105F">
        <w:trPr>
          <w:trHeight w:val="346"/>
        </w:trPr>
        <w:tc>
          <w:tcPr>
            <w:tcW w:w="567" w:type="dxa"/>
          </w:tcPr>
          <w:p w14:paraId="6EDCF854" w14:textId="77777777" w:rsidR="00BE3AF7" w:rsidRPr="006B048B" w:rsidRDefault="00BE3AF7" w:rsidP="00672E2A">
            <w:pPr>
              <w:spacing w:after="120"/>
              <w:rPr>
                <w:b/>
              </w:rPr>
            </w:pPr>
          </w:p>
        </w:tc>
        <w:tc>
          <w:tcPr>
            <w:tcW w:w="8459" w:type="dxa"/>
          </w:tcPr>
          <w:p w14:paraId="2E2F99D0" w14:textId="77902819" w:rsidR="00BE3AF7" w:rsidRPr="00524078" w:rsidRDefault="00FF45D7" w:rsidP="00672E2A">
            <w:pPr>
              <w:spacing w:after="120"/>
              <w:rPr>
                <w:bCs/>
                <w:color w:val="FF0000"/>
              </w:rPr>
            </w:pPr>
            <w:r w:rsidRPr="006D5037">
              <w:rPr>
                <w:bCs/>
              </w:rPr>
              <w:t xml:space="preserve">Patrick Mannix suggested that the </w:t>
            </w:r>
            <w:r w:rsidR="00524078" w:rsidRPr="006D5037">
              <w:rPr>
                <w:bCs/>
              </w:rPr>
              <w:t xml:space="preserve">draft </w:t>
            </w:r>
            <w:r w:rsidRPr="006D5037">
              <w:rPr>
                <w:bCs/>
              </w:rPr>
              <w:t xml:space="preserve">minutes should be </w:t>
            </w:r>
            <w:r w:rsidR="00524078" w:rsidRPr="006D5037">
              <w:rPr>
                <w:bCs/>
              </w:rPr>
              <w:t xml:space="preserve">made available before the meeting and asked where we can see all this information. Jon confirmed that </w:t>
            </w:r>
            <w:r w:rsidR="00E83BDD" w:rsidRPr="006D5037">
              <w:rPr>
                <w:bCs/>
              </w:rPr>
              <w:t xml:space="preserve">everything, including the draft minutes, </w:t>
            </w:r>
            <w:r w:rsidR="00524078" w:rsidRPr="006D5037">
              <w:rPr>
                <w:bCs/>
              </w:rPr>
              <w:t xml:space="preserve">would be included on the Hall website on the Governance page. </w:t>
            </w:r>
          </w:p>
        </w:tc>
      </w:tr>
      <w:tr w:rsidR="00BE3AF7" w:rsidRPr="006B048B" w14:paraId="012B8425" w14:textId="77777777" w:rsidTr="0062105F">
        <w:trPr>
          <w:trHeight w:val="346"/>
        </w:trPr>
        <w:tc>
          <w:tcPr>
            <w:tcW w:w="567" w:type="dxa"/>
          </w:tcPr>
          <w:p w14:paraId="4CAE0D91" w14:textId="77777777" w:rsidR="00BE3AF7" w:rsidRPr="006B048B" w:rsidRDefault="00BE3AF7" w:rsidP="00672E2A">
            <w:pPr>
              <w:spacing w:after="120"/>
              <w:rPr>
                <w:b/>
              </w:rPr>
            </w:pPr>
          </w:p>
        </w:tc>
        <w:tc>
          <w:tcPr>
            <w:tcW w:w="8459" w:type="dxa"/>
          </w:tcPr>
          <w:p w14:paraId="4C4B55E8" w14:textId="25CC24D4" w:rsidR="00BE3AF7" w:rsidRPr="00524078" w:rsidRDefault="00524078" w:rsidP="00672E2A">
            <w:pPr>
              <w:spacing w:after="120"/>
              <w:rPr>
                <w:bCs/>
                <w:color w:val="FF0000"/>
              </w:rPr>
            </w:pPr>
            <w:r w:rsidRPr="00A734D2">
              <w:rPr>
                <w:bCs/>
              </w:rPr>
              <w:t xml:space="preserve">Michael </w:t>
            </w:r>
            <w:r w:rsidR="00A734D2" w:rsidRPr="00A734D2">
              <w:rPr>
                <w:bCs/>
              </w:rPr>
              <w:t xml:space="preserve">Harding </w:t>
            </w:r>
            <w:r w:rsidRPr="00A734D2">
              <w:rPr>
                <w:bCs/>
              </w:rPr>
              <w:t xml:space="preserve">questioned the way chairs were stacked behind the stage for safety. Jon said that they should be stacked no more than 10 high and the </w:t>
            </w:r>
            <w:r w:rsidR="00E83BDD" w:rsidRPr="00A734D2">
              <w:rPr>
                <w:bCs/>
              </w:rPr>
              <w:t xml:space="preserve">chair </w:t>
            </w:r>
            <w:r w:rsidRPr="00A734D2">
              <w:rPr>
                <w:bCs/>
              </w:rPr>
              <w:t>backs should back on to the stage.</w:t>
            </w:r>
          </w:p>
        </w:tc>
      </w:tr>
      <w:tr w:rsidR="000444B2" w:rsidRPr="000444B2" w14:paraId="5905889B" w14:textId="77777777" w:rsidTr="0062105F">
        <w:trPr>
          <w:trHeight w:val="346"/>
        </w:trPr>
        <w:tc>
          <w:tcPr>
            <w:tcW w:w="567" w:type="dxa"/>
          </w:tcPr>
          <w:p w14:paraId="69981F8C" w14:textId="77777777" w:rsidR="000444B2" w:rsidRPr="000444B2" w:rsidRDefault="000444B2" w:rsidP="00672E2A">
            <w:pPr>
              <w:spacing w:after="120"/>
              <w:rPr>
                <w:b/>
              </w:rPr>
            </w:pPr>
          </w:p>
        </w:tc>
        <w:tc>
          <w:tcPr>
            <w:tcW w:w="8459" w:type="dxa"/>
          </w:tcPr>
          <w:p w14:paraId="0BFF379F" w14:textId="4A7B9D58" w:rsidR="000444B2" w:rsidRPr="000444B2" w:rsidRDefault="000444B2" w:rsidP="00672E2A">
            <w:pPr>
              <w:spacing w:after="120"/>
              <w:rPr>
                <w:bCs/>
              </w:rPr>
            </w:pPr>
            <w:r w:rsidRPr="000444B2">
              <w:rPr>
                <w:bCs/>
              </w:rPr>
              <w:t>It was confirmed that the Planning Application would be submitted in one month or so.</w:t>
            </w:r>
          </w:p>
        </w:tc>
      </w:tr>
      <w:tr w:rsidR="000444B2" w:rsidRPr="000444B2" w14:paraId="540301AB" w14:textId="77777777" w:rsidTr="0062105F">
        <w:trPr>
          <w:trHeight w:val="346"/>
        </w:trPr>
        <w:tc>
          <w:tcPr>
            <w:tcW w:w="567" w:type="dxa"/>
          </w:tcPr>
          <w:p w14:paraId="01CCED9B" w14:textId="77777777" w:rsidR="00BE3AF7" w:rsidRPr="000444B2" w:rsidRDefault="00BE3AF7" w:rsidP="00672E2A">
            <w:pPr>
              <w:spacing w:after="120"/>
              <w:rPr>
                <w:b/>
              </w:rPr>
            </w:pPr>
          </w:p>
        </w:tc>
        <w:tc>
          <w:tcPr>
            <w:tcW w:w="8459" w:type="dxa"/>
          </w:tcPr>
          <w:p w14:paraId="2DC40510" w14:textId="702DBF19" w:rsidR="00BE3AF7" w:rsidRPr="000444B2" w:rsidRDefault="00524078" w:rsidP="00672E2A">
            <w:pPr>
              <w:spacing w:after="120"/>
              <w:rPr>
                <w:bCs/>
              </w:rPr>
            </w:pPr>
            <w:r w:rsidRPr="00A734D2">
              <w:rPr>
                <w:bCs/>
              </w:rPr>
              <w:t>Chris</w:t>
            </w:r>
            <w:r w:rsidR="000444B2" w:rsidRPr="00A734D2">
              <w:rPr>
                <w:bCs/>
              </w:rPr>
              <w:t xml:space="preserve"> </w:t>
            </w:r>
            <w:r w:rsidR="0081400D" w:rsidRPr="00A734D2">
              <w:rPr>
                <w:bCs/>
              </w:rPr>
              <w:t xml:space="preserve">Howard </w:t>
            </w:r>
            <w:r w:rsidR="00FA6572" w:rsidRPr="00A734D2">
              <w:rPr>
                <w:bCs/>
              </w:rPr>
              <w:t xml:space="preserve">and Jim Drummond </w:t>
            </w:r>
            <w:r w:rsidRPr="000444B2">
              <w:rPr>
                <w:bCs/>
              </w:rPr>
              <w:t>thanked Jon Watson for all his work for the Charity.</w:t>
            </w:r>
            <w:r w:rsidR="006D5037">
              <w:rPr>
                <w:bCs/>
              </w:rPr>
              <w:t xml:space="preserve"> Unanimous approval was received.</w:t>
            </w:r>
          </w:p>
        </w:tc>
      </w:tr>
      <w:tr w:rsidR="00396417" w:rsidRPr="006B048B" w14:paraId="3D87FCDE" w14:textId="77777777" w:rsidTr="0062105F">
        <w:trPr>
          <w:trHeight w:val="346"/>
        </w:trPr>
        <w:tc>
          <w:tcPr>
            <w:tcW w:w="567" w:type="dxa"/>
          </w:tcPr>
          <w:p w14:paraId="49122ED5" w14:textId="77777777" w:rsidR="00672E2A" w:rsidRPr="006B048B" w:rsidRDefault="00672E2A" w:rsidP="00672E2A">
            <w:pPr>
              <w:spacing w:after="120"/>
              <w:rPr>
                <w:b/>
              </w:rPr>
            </w:pPr>
          </w:p>
        </w:tc>
        <w:tc>
          <w:tcPr>
            <w:tcW w:w="8459" w:type="dxa"/>
          </w:tcPr>
          <w:p w14:paraId="599B7FF0" w14:textId="00E152F5" w:rsidR="00672E2A" w:rsidRPr="006B048B" w:rsidRDefault="00672E2A" w:rsidP="00672E2A">
            <w:pPr>
              <w:spacing w:after="120"/>
              <w:rPr>
                <w:bCs/>
              </w:rPr>
            </w:pPr>
            <w:r w:rsidRPr="006B048B">
              <w:rPr>
                <w:bCs/>
              </w:rPr>
              <w:t>Jon</w:t>
            </w:r>
            <w:r w:rsidR="00DA6952">
              <w:rPr>
                <w:bCs/>
              </w:rPr>
              <w:t xml:space="preserve"> Watson</w:t>
            </w:r>
            <w:r w:rsidRPr="006B048B">
              <w:rPr>
                <w:bCs/>
              </w:rPr>
              <w:t xml:space="preserve"> </w:t>
            </w:r>
            <w:r w:rsidR="00E83BDD">
              <w:rPr>
                <w:bCs/>
              </w:rPr>
              <w:t xml:space="preserve">closed the meeting and </w:t>
            </w:r>
            <w:r w:rsidRPr="006B048B">
              <w:rPr>
                <w:bCs/>
              </w:rPr>
              <w:t>thanked all who attended.</w:t>
            </w:r>
          </w:p>
        </w:tc>
      </w:tr>
    </w:tbl>
    <w:p w14:paraId="24FCB2F5" w14:textId="77777777" w:rsidR="006B048B" w:rsidRPr="006B048B" w:rsidRDefault="006B048B" w:rsidP="006B048B">
      <w:pPr>
        <w:spacing w:line="256" w:lineRule="auto"/>
        <w:rPr>
          <w:kern w:val="0"/>
          <w14:ligatures w14:val="none"/>
        </w:rPr>
      </w:pPr>
    </w:p>
    <w:p w14:paraId="0D6A2079" w14:textId="77777777" w:rsidR="006B048B" w:rsidRPr="006B048B" w:rsidRDefault="006B048B" w:rsidP="006B048B">
      <w:pPr>
        <w:spacing w:line="256" w:lineRule="auto"/>
        <w:rPr>
          <w:kern w:val="0"/>
          <w14:ligatures w14:val="none"/>
        </w:rPr>
      </w:pPr>
    </w:p>
    <w:p w14:paraId="3B6C6FAA" w14:textId="77777777" w:rsidR="006B048B" w:rsidRPr="006B048B" w:rsidRDefault="006B048B" w:rsidP="006B048B">
      <w:pPr>
        <w:spacing w:line="256" w:lineRule="auto"/>
        <w:rPr>
          <w:kern w:val="0"/>
          <w14:ligatures w14:val="none"/>
        </w:rPr>
      </w:pPr>
    </w:p>
    <w:p w14:paraId="3ADC5394" w14:textId="77777777" w:rsidR="006B048B" w:rsidRDefault="006B048B"/>
    <w:sectPr w:rsidR="006B048B" w:rsidSect="006B048B">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567"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3C72" w14:textId="77777777" w:rsidR="0062059C" w:rsidRDefault="0062059C" w:rsidP="00B17B0D">
      <w:pPr>
        <w:spacing w:after="0"/>
      </w:pPr>
      <w:r>
        <w:separator/>
      </w:r>
    </w:p>
  </w:endnote>
  <w:endnote w:type="continuationSeparator" w:id="0">
    <w:p w14:paraId="19632E83" w14:textId="77777777" w:rsidR="0062059C" w:rsidRDefault="0062059C" w:rsidP="00B17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C624" w14:textId="77777777" w:rsidR="0095549A" w:rsidRDefault="0095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9EF4" w14:textId="7988B0C6" w:rsidR="00287C9C" w:rsidRPr="003B459B" w:rsidRDefault="00000000">
    <w:pPr>
      <w:pStyle w:val="Footer"/>
      <w:jc w:val="center"/>
    </w:pPr>
    <w:r w:rsidRPr="003B459B">
      <w:fldChar w:fldCharType="begin"/>
    </w:r>
    <w:r w:rsidRPr="003B459B">
      <w:instrText xml:space="preserve"> PAGE  \* Arabic  \* MERGEFORMAT </w:instrText>
    </w:r>
    <w:r w:rsidRPr="003B459B">
      <w:fldChar w:fldCharType="separate"/>
    </w:r>
    <w:r w:rsidRPr="003B459B">
      <w:rPr>
        <w:noProof/>
      </w:rPr>
      <w:t>2</w:t>
    </w:r>
    <w:r w:rsidRPr="003B459B">
      <w:fldChar w:fldCharType="end"/>
    </w:r>
    <w:r w:rsidRPr="003B459B">
      <w:t xml:space="preserve"> of </w:t>
    </w:r>
    <w:r w:rsidR="0095549A">
      <w:t>8</w:t>
    </w:r>
  </w:p>
  <w:p w14:paraId="2E52DA72" w14:textId="77777777" w:rsidR="00287C9C" w:rsidRDefault="00287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DFE0" w14:textId="77777777" w:rsidR="0095549A" w:rsidRDefault="0095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E047" w14:textId="77777777" w:rsidR="0062059C" w:rsidRDefault="0062059C" w:rsidP="00B17B0D">
      <w:pPr>
        <w:spacing w:after="0"/>
      </w:pPr>
      <w:r>
        <w:separator/>
      </w:r>
    </w:p>
  </w:footnote>
  <w:footnote w:type="continuationSeparator" w:id="0">
    <w:p w14:paraId="49D5A4F1" w14:textId="77777777" w:rsidR="0062059C" w:rsidRDefault="0062059C" w:rsidP="00B17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A48E" w14:textId="77777777" w:rsidR="0095549A" w:rsidRDefault="0095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692" w14:textId="77777777" w:rsidR="0095549A" w:rsidRDefault="0095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6668" w14:textId="77777777" w:rsidR="0095549A" w:rsidRDefault="0095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9EB"/>
    <w:multiLevelType w:val="hybridMultilevel"/>
    <w:tmpl w:val="EADE0522"/>
    <w:lvl w:ilvl="0" w:tplc="362E1128">
      <w:start w:val="1"/>
      <w:numFmt w:val="bullet"/>
      <w:lvlText w:val="•"/>
      <w:lvlJc w:val="left"/>
      <w:pPr>
        <w:tabs>
          <w:tab w:val="num" w:pos="720"/>
        </w:tabs>
        <w:ind w:left="720" w:hanging="360"/>
      </w:pPr>
      <w:rPr>
        <w:rFonts w:ascii="Times New Roman" w:hAnsi="Times New Roman" w:hint="default"/>
      </w:rPr>
    </w:lvl>
    <w:lvl w:ilvl="1" w:tplc="AAE6D918" w:tentative="1">
      <w:start w:val="1"/>
      <w:numFmt w:val="bullet"/>
      <w:lvlText w:val="•"/>
      <w:lvlJc w:val="left"/>
      <w:pPr>
        <w:tabs>
          <w:tab w:val="num" w:pos="1440"/>
        </w:tabs>
        <w:ind w:left="1440" w:hanging="360"/>
      </w:pPr>
      <w:rPr>
        <w:rFonts w:ascii="Times New Roman" w:hAnsi="Times New Roman" w:hint="default"/>
      </w:rPr>
    </w:lvl>
    <w:lvl w:ilvl="2" w:tplc="158040E2" w:tentative="1">
      <w:start w:val="1"/>
      <w:numFmt w:val="bullet"/>
      <w:lvlText w:val="•"/>
      <w:lvlJc w:val="left"/>
      <w:pPr>
        <w:tabs>
          <w:tab w:val="num" w:pos="2160"/>
        </w:tabs>
        <w:ind w:left="2160" w:hanging="360"/>
      </w:pPr>
      <w:rPr>
        <w:rFonts w:ascii="Times New Roman" w:hAnsi="Times New Roman" w:hint="default"/>
      </w:rPr>
    </w:lvl>
    <w:lvl w:ilvl="3" w:tplc="89A04670" w:tentative="1">
      <w:start w:val="1"/>
      <w:numFmt w:val="bullet"/>
      <w:lvlText w:val="•"/>
      <w:lvlJc w:val="left"/>
      <w:pPr>
        <w:tabs>
          <w:tab w:val="num" w:pos="2880"/>
        </w:tabs>
        <w:ind w:left="2880" w:hanging="360"/>
      </w:pPr>
      <w:rPr>
        <w:rFonts w:ascii="Times New Roman" w:hAnsi="Times New Roman" w:hint="default"/>
      </w:rPr>
    </w:lvl>
    <w:lvl w:ilvl="4" w:tplc="975C3558" w:tentative="1">
      <w:start w:val="1"/>
      <w:numFmt w:val="bullet"/>
      <w:lvlText w:val="•"/>
      <w:lvlJc w:val="left"/>
      <w:pPr>
        <w:tabs>
          <w:tab w:val="num" w:pos="3600"/>
        </w:tabs>
        <w:ind w:left="3600" w:hanging="360"/>
      </w:pPr>
      <w:rPr>
        <w:rFonts w:ascii="Times New Roman" w:hAnsi="Times New Roman" w:hint="default"/>
      </w:rPr>
    </w:lvl>
    <w:lvl w:ilvl="5" w:tplc="CD246590" w:tentative="1">
      <w:start w:val="1"/>
      <w:numFmt w:val="bullet"/>
      <w:lvlText w:val="•"/>
      <w:lvlJc w:val="left"/>
      <w:pPr>
        <w:tabs>
          <w:tab w:val="num" w:pos="4320"/>
        </w:tabs>
        <w:ind w:left="4320" w:hanging="360"/>
      </w:pPr>
      <w:rPr>
        <w:rFonts w:ascii="Times New Roman" w:hAnsi="Times New Roman" w:hint="default"/>
      </w:rPr>
    </w:lvl>
    <w:lvl w:ilvl="6" w:tplc="ABE2AC5A" w:tentative="1">
      <w:start w:val="1"/>
      <w:numFmt w:val="bullet"/>
      <w:lvlText w:val="•"/>
      <w:lvlJc w:val="left"/>
      <w:pPr>
        <w:tabs>
          <w:tab w:val="num" w:pos="5040"/>
        </w:tabs>
        <w:ind w:left="5040" w:hanging="360"/>
      </w:pPr>
      <w:rPr>
        <w:rFonts w:ascii="Times New Roman" w:hAnsi="Times New Roman" w:hint="default"/>
      </w:rPr>
    </w:lvl>
    <w:lvl w:ilvl="7" w:tplc="89E6C384" w:tentative="1">
      <w:start w:val="1"/>
      <w:numFmt w:val="bullet"/>
      <w:lvlText w:val="•"/>
      <w:lvlJc w:val="left"/>
      <w:pPr>
        <w:tabs>
          <w:tab w:val="num" w:pos="5760"/>
        </w:tabs>
        <w:ind w:left="5760" w:hanging="360"/>
      </w:pPr>
      <w:rPr>
        <w:rFonts w:ascii="Times New Roman" w:hAnsi="Times New Roman" w:hint="default"/>
      </w:rPr>
    </w:lvl>
    <w:lvl w:ilvl="8" w:tplc="287A4E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AB4DFE"/>
    <w:multiLevelType w:val="hybridMultilevel"/>
    <w:tmpl w:val="8AE6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A66AD"/>
    <w:multiLevelType w:val="hybridMultilevel"/>
    <w:tmpl w:val="9AE6EAAE"/>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16F24"/>
    <w:multiLevelType w:val="hybridMultilevel"/>
    <w:tmpl w:val="2050F256"/>
    <w:lvl w:ilvl="0" w:tplc="54CC771C">
      <w:start w:val="1"/>
      <w:numFmt w:val="bullet"/>
      <w:lvlText w:val="-"/>
      <w:lvlJc w:val="left"/>
      <w:pPr>
        <w:tabs>
          <w:tab w:val="num" w:pos="720"/>
        </w:tabs>
        <w:ind w:left="720" w:hanging="360"/>
      </w:pPr>
      <w:rPr>
        <w:rFonts w:ascii="Times New Roman" w:hAnsi="Times New Roman" w:hint="default"/>
      </w:rPr>
    </w:lvl>
    <w:lvl w:ilvl="1" w:tplc="CD2CA570" w:tentative="1">
      <w:start w:val="1"/>
      <w:numFmt w:val="bullet"/>
      <w:lvlText w:val="-"/>
      <w:lvlJc w:val="left"/>
      <w:pPr>
        <w:tabs>
          <w:tab w:val="num" w:pos="1440"/>
        </w:tabs>
        <w:ind w:left="1440" w:hanging="360"/>
      </w:pPr>
      <w:rPr>
        <w:rFonts w:ascii="Times New Roman" w:hAnsi="Times New Roman" w:hint="default"/>
      </w:rPr>
    </w:lvl>
    <w:lvl w:ilvl="2" w:tplc="6AB884A2" w:tentative="1">
      <w:start w:val="1"/>
      <w:numFmt w:val="bullet"/>
      <w:lvlText w:val="-"/>
      <w:lvlJc w:val="left"/>
      <w:pPr>
        <w:tabs>
          <w:tab w:val="num" w:pos="2160"/>
        </w:tabs>
        <w:ind w:left="2160" w:hanging="360"/>
      </w:pPr>
      <w:rPr>
        <w:rFonts w:ascii="Times New Roman" w:hAnsi="Times New Roman" w:hint="default"/>
      </w:rPr>
    </w:lvl>
    <w:lvl w:ilvl="3" w:tplc="C9765340" w:tentative="1">
      <w:start w:val="1"/>
      <w:numFmt w:val="bullet"/>
      <w:lvlText w:val="-"/>
      <w:lvlJc w:val="left"/>
      <w:pPr>
        <w:tabs>
          <w:tab w:val="num" w:pos="2880"/>
        </w:tabs>
        <w:ind w:left="2880" w:hanging="360"/>
      </w:pPr>
      <w:rPr>
        <w:rFonts w:ascii="Times New Roman" w:hAnsi="Times New Roman" w:hint="default"/>
      </w:rPr>
    </w:lvl>
    <w:lvl w:ilvl="4" w:tplc="1FF8BF7A" w:tentative="1">
      <w:start w:val="1"/>
      <w:numFmt w:val="bullet"/>
      <w:lvlText w:val="-"/>
      <w:lvlJc w:val="left"/>
      <w:pPr>
        <w:tabs>
          <w:tab w:val="num" w:pos="3600"/>
        </w:tabs>
        <w:ind w:left="3600" w:hanging="360"/>
      </w:pPr>
      <w:rPr>
        <w:rFonts w:ascii="Times New Roman" w:hAnsi="Times New Roman" w:hint="default"/>
      </w:rPr>
    </w:lvl>
    <w:lvl w:ilvl="5" w:tplc="5DAE4920" w:tentative="1">
      <w:start w:val="1"/>
      <w:numFmt w:val="bullet"/>
      <w:lvlText w:val="-"/>
      <w:lvlJc w:val="left"/>
      <w:pPr>
        <w:tabs>
          <w:tab w:val="num" w:pos="4320"/>
        </w:tabs>
        <w:ind w:left="4320" w:hanging="360"/>
      </w:pPr>
      <w:rPr>
        <w:rFonts w:ascii="Times New Roman" w:hAnsi="Times New Roman" w:hint="default"/>
      </w:rPr>
    </w:lvl>
    <w:lvl w:ilvl="6" w:tplc="D738FFC6" w:tentative="1">
      <w:start w:val="1"/>
      <w:numFmt w:val="bullet"/>
      <w:lvlText w:val="-"/>
      <w:lvlJc w:val="left"/>
      <w:pPr>
        <w:tabs>
          <w:tab w:val="num" w:pos="5040"/>
        </w:tabs>
        <w:ind w:left="5040" w:hanging="360"/>
      </w:pPr>
      <w:rPr>
        <w:rFonts w:ascii="Times New Roman" w:hAnsi="Times New Roman" w:hint="default"/>
      </w:rPr>
    </w:lvl>
    <w:lvl w:ilvl="7" w:tplc="EF5A00B0" w:tentative="1">
      <w:start w:val="1"/>
      <w:numFmt w:val="bullet"/>
      <w:lvlText w:val="-"/>
      <w:lvlJc w:val="left"/>
      <w:pPr>
        <w:tabs>
          <w:tab w:val="num" w:pos="5760"/>
        </w:tabs>
        <w:ind w:left="5760" w:hanging="360"/>
      </w:pPr>
      <w:rPr>
        <w:rFonts w:ascii="Times New Roman" w:hAnsi="Times New Roman" w:hint="default"/>
      </w:rPr>
    </w:lvl>
    <w:lvl w:ilvl="8" w:tplc="D1C02B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15E7ABF"/>
    <w:multiLevelType w:val="hybridMultilevel"/>
    <w:tmpl w:val="F90E35F6"/>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B5FC3"/>
    <w:multiLevelType w:val="hybridMultilevel"/>
    <w:tmpl w:val="294A83BA"/>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33379"/>
    <w:multiLevelType w:val="hybridMultilevel"/>
    <w:tmpl w:val="2BD05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0C1A3D"/>
    <w:multiLevelType w:val="hybridMultilevel"/>
    <w:tmpl w:val="151E6C92"/>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7201C"/>
    <w:multiLevelType w:val="hybridMultilevel"/>
    <w:tmpl w:val="FA5E7FD6"/>
    <w:lvl w:ilvl="0" w:tplc="9140EAE2">
      <w:start w:val="1"/>
      <w:numFmt w:val="bullet"/>
      <w:lvlText w:val="-"/>
      <w:lvlJc w:val="left"/>
      <w:pPr>
        <w:tabs>
          <w:tab w:val="num" w:pos="720"/>
        </w:tabs>
        <w:ind w:left="720" w:hanging="360"/>
      </w:pPr>
      <w:rPr>
        <w:rFonts w:ascii="Times New Roman" w:hAnsi="Times New Roman" w:hint="default"/>
      </w:rPr>
    </w:lvl>
    <w:lvl w:ilvl="1" w:tplc="69B25DEC" w:tentative="1">
      <w:start w:val="1"/>
      <w:numFmt w:val="bullet"/>
      <w:lvlText w:val="-"/>
      <w:lvlJc w:val="left"/>
      <w:pPr>
        <w:tabs>
          <w:tab w:val="num" w:pos="1440"/>
        </w:tabs>
        <w:ind w:left="1440" w:hanging="360"/>
      </w:pPr>
      <w:rPr>
        <w:rFonts w:ascii="Times New Roman" w:hAnsi="Times New Roman" w:hint="default"/>
      </w:rPr>
    </w:lvl>
    <w:lvl w:ilvl="2" w:tplc="9388668A" w:tentative="1">
      <w:start w:val="1"/>
      <w:numFmt w:val="bullet"/>
      <w:lvlText w:val="-"/>
      <w:lvlJc w:val="left"/>
      <w:pPr>
        <w:tabs>
          <w:tab w:val="num" w:pos="2160"/>
        </w:tabs>
        <w:ind w:left="2160" w:hanging="360"/>
      </w:pPr>
      <w:rPr>
        <w:rFonts w:ascii="Times New Roman" w:hAnsi="Times New Roman" w:hint="default"/>
      </w:rPr>
    </w:lvl>
    <w:lvl w:ilvl="3" w:tplc="15189442" w:tentative="1">
      <w:start w:val="1"/>
      <w:numFmt w:val="bullet"/>
      <w:lvlText w:val="-"/>
      <w:lvlJc w:val="left"/>
      <w:pPr>
        <w:tabs>
          <w:tab w:val="num" w:pos="2880"/>
        </w:tabs>
        <w:ind w:left="2880" w:hanging="360"/>
      </w:pPr>
      <w:rPr>
        <w:rFonts w:ascii="Times New Roman" w:hAnsi="Times New Roman" w:hint="default"/>
      </w:rPr>
    </w:lvl>
    <w:lvl w:ilvl="4" w:tplc="2CDEA0CE" w:tentative="1">
      <w:start w:val="1"/>
      <w:numFmt w:val="bullet"/>
      <w:lvlText w:val="-"/>
      <w:lvlJc w:val="left"/>
      <w:pPr>
        <w:tabs>
          <w:tab w:val="num" w:pos="3600"/>
        </w:tabs>
        <w:ind w:left="3600" w:hanging="360"/>
      </w:pPr>
      <w:rPr>
        <w:rFonts w:ascii="Times New Roman" w:hAnsi="Times New Roman" w:hint="default"/>
      </w:rPr>
    </w:lvl>
    <w:lvl w:ilvl="5" w:tplc="9EBAB164" w:tentative="1">
      <w:start w:val="1"/>
      <w:numFmt w:val="bullet"/>
      <w:lvlText w:val="-"/>
      <w:lvlJc w:val="left"/>
      <w:pPr>
        <w:tabs>
          <w:tab w:val="num" w:pos="4320"/>
        </w:tabs>
        <w:ind w:left="4320" w:hanging="360"/>
      </w:pPr>
      <w:rPr>
        <w:rFonts w:ascii="Times New Roman" w:hAnsi="Times New Roman" w:hint="default"/>
      </w:rPr>
    </w:lvl>
    <w:lvl w:ilvl="6" w:tplc="BEDA59C6" w:tentative="1">
      <w:start w:val="1"/>
      <w:numFmt w:val="bullet"/>
      <w:lvlText w:val="-"/>
      <w:lvlJc w:val="left"/>
      <w:pPr>
        <w:tabs>
          <w:tab w:val="num" w:pos="5040"/>
        </w:tabs>
        <w:ind w:left="5040" w:hanging="360"/>
      </w:pPr>
      <w:rPr>
        <w:rFonts w:ascii="Times New Roman" w:hAnsi="Times New Roman" w:hint="default"/>
      </w:rPr>
    </w:lvl>
    <w:lvl w:ilvl="7" w:tplc="996C64FA" w:tentative="1">
      <w:start w:val="1"/>
      <w:numFmt w:val="bullet"/>
      <w:lvlText w:val="-"/>
      <w:lvlJc w:val="left"/>
      <w:pPr>
        <w:tabs>
          <w:tab w:val="num" w:pos="5760"/>
        </w:tabs>
        <w:ind w:left="5760" w:hanging="360"/>
      </w:pPr>
      <w:rPr>
        <w:rFonts w:ascii="Times New Roman" w:hAnsi="Times New Roman" w:hint="default"/>
      </w:rPr>
    </w:lvl>
    <w:lvl w:ilvl="8" w:tplc="331627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021F6F"/>
    <w:multiLevelType w:val="hybridMultilevel"/>
    <w:tmpl w:val="08EC9D68"/>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D2C04"/>
    <w:multiLevelType w:val="hybridMultilevel"/>
    <w:tmpl w:val="AFE8E01C"/>
    <w:lvl w:ilvl="0" w:tplc="A8F09FB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74059"/>
    <w:multiLevelType w:val="hybridMultilevel"/>
    <w:tmpl w:val="AA643C0E"/>
    <w:lvl w:ilvl="0" w:tplc="51000140">
      <w:start w:val="1"/>
      <w:numFmt w:val="bullet"/>
      <w:lvlText w:val="•"/>
      <w:lvlJc w:val="left"/>
      <w:pPr>
        <w:tabs>
          <w:tab w:val="num" w:pos="720"/>
        </w:tabs>
        <w:ind w:left="720" w:hanging="360"/>
      </w:pPr>
      <w:rPr>
        <w:rFonts w:ascii="Times New Roman" w:hAnsi="Times New Roman" w:hint="default"/>
      </w:rPr>
    </w:lvl>
    <w:lvl w:ilvl="1" w:tplc="3AC87C1C" w:tentative="1">
      <w:start w:val="1"/>
      <w:numFmt w:val="bullet"/>
      <w:lvlText w:val="•"/>
      <w:lvlJc w:val="left"/>
      <w:pPr>
        <w:tabs>
          <w:tab w:val="num" w:pos="1440"/>
        </w:tabs>
        <w:ind w:left="1440" w:hanging="360"/>
      </w:pPr>
      <w:rPr>
        <w:rFonts w:ascii="Times New Roman" w:hAnsi="Times New Roman" w:hint="default"/>
      </w:rPr>
    </w:lvl>
    <w:lvl w:ilvl="2" w:tplc="A4F27B70" w:tentative="1">
      <w:start w:val="1"/>
      <w:numFmt w:val="bullet"/>
      <w:lvlText w:val="•"/>
      <w:lvlJc w:val="left"/>
      <w:pPr>
        <w:tabs>
          <w:tab w:val="num" w:pos="2160"/>
        </w:tabs>
        <w:ind w:left="2160" w:hanging="360"/>
      </w:pPr>
      <w:rPr>
        <w:rFonts w:ascii="Times New Roman" w:hAnsi="Times New Roman" w:hint="default"/>
      </w:rPr>
    </w:lvl>
    <w:lvl w:ilvl="3" w:tplc="1842FC72" w:tentative="1">
      <w:start w:val="1"/>
      <w:numFmt w:val="bullet"/>
      <w:lvlText w:val="•"/>
      <w:lvlJc w:val="left"/>
      <w:pPr>
        <w:tabs>
          <w:tab w:val="num" w:pos="2880"/>
        </w:tabs>
        <w:ind w:left="2880" w:hanging="360"/>
      </w:pPr>
      <w:rPr>
        <w:rFonts w:ascii="Times New Roman" w:hAnsi="Times New Roman" w:hint="default"/>
      </w:rPr>
    </w:lvl>
    <w:lvl w:ilvl="4" w:tplc="4E14EB1C" w:tentative="1">
      <w:start w:val="1"/>
      <w:numFmt w:val="bullet"/>
      <w:lvlText w:val="•"/>
      <w:lvlJc w:val="left"/>
      <w:pPr>
        <w:tabs>
          <w:tab w:val="num" w:pos="3600"/>
        </w:tabs>
        <w:ind w:left="3600" w:hanging="360"/>
      </w:pPr>
      <w:rPr>
        <w:rFonts w:ascii="Times New Roman" w:hAnsi="Times New Roman" w:hint="default"/>
      </w:rPr>
    </w:lvl>
    <w:lvl w:ilvl="5" w:tplc="2782F91E" w:tentative="1">
      <w:start w:val="1"/>
      <w:numFmt w:val="bullet"/>
      <w:lvlText w:val="•"/>
      <w:lvlJc w:val="left"/>
      <w:pPr>
        <w:tabs>
          <w:tab w:val="num" w:pos="4320"/>
        </w:tabs>
        <w:ind w:left="4320" w:hanging="360"/>
      </w:pPr>
      <w:rPr>
        <w:rFonts w:ascii="Times New Roman" w:hAnsi="Times New Roman" w:hint="default"/>
      </w:rPr>
    </w:lvl>
    <w:lvl w:ilvl="6" w:tplc="B29693F0" w:tentative="1">
      <w:start w:val="1"/>
      <w:numFmt w:val="bullet"/>
      <w:lvlText w:val="•"/>
      <w:lvlJc w:val="left"/>
      <w:pPr>
        <w:tabs>
          <w:tab w:val="num" w:pos="5040"/>
        </w:tabs>
        <w:ind w:left="5040" w:hanging="360"/>
      </w:pPr>
      <w:rPr>
        <w:rFonts w:ascii="Times New Roman" w:hAnsi="Times New Roman" w:hint="default"/>
      </w:rPr>
    </w:lvl>
    <w:lvl w:ilvl="7" w:tplc="D7347FDE" w:tentative="1">
      <w:start w:val="1"/>
      <w:numFmt w:val="bullet"/>
      <w:lvlText w:val="•"/>
      <w:lvlJc w:val="left"/>
      <w:pPr>
        <w:tabs>
          <w:tab w:val="num" w:pos="5760"/>
        </w:tabs>
        <w:ind w:left="5760" w:hanging="360"/>
      </w:pPr>
      <w:rPr>
        <w:rFonts w:ascii="Times New Roman" w:hAnsi="Times New Roman" w:hint="default"/>
      </w:rPr>
    </w:lvl>
    <w:lvl w:ilvl="8" w:tplc="DE46E2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FDE5982"/>
    <w:multiLevelType w:val="hybridMultilevel"/>
    <w:tmpl w:val="101C7F96"/>
    <w:lvl w:ilvl="0" w:tplc="28106CFA">
      <w:start w:val="1"/>
      <w:numFmt w:val="bullet"/>
      <w:lvlText w:val="-"/>
      <w:lvlJc w:val="left"/>
      <w:pPr>
        <w:tabs>
          <w:tab w:val="num" w:pos="720"/>
        </w:tabs>
        <w:ind w:left="720" w:hanging="360"/>
      </w:pPr>
      <w:rPr>
        <w:rFonts w:ascii="Times New Roman" w:hAnsi="Times New Roman" w:hint="default"/>
      </w:rPr>
    </w:lvl>
    <w:lvl w:ilvl="1" w:tplc="23108672" w:tentative="1">
      <w:start w:val="1"/>
      <w:numFmt w:val="bullet"/>
      <w:lvlText w:val="-"/>
      <w:lvlJc w:val="left"/>
      <w:pPr>
        <w:tabs>
          <w:tab w:val="num" w:pos="1440"/>
        </w:tabs>
        <w:ind w:left="1440" w:hanging="360"/>
      </w:pPr>
      <w:rPr>
        <w:rFonts w:ascii="Times New Roman" w:hAnsi="Times New Roman" w:hint="default"/>
      </w:rPr>
    </w:lvl>
    <w:lvl w:ilvl="2" w:tplc="27460838" w:tentative="1">
      <w:start w:val="1"/>
      <w:numFmt w:val="bullet"/>
      <w:lvlText w:val="-"/>
      <w:lvlJc w:val="left"/>
      <w:pPr>
        <w:tabs>
          <w:tab w:val="num" w:pos="2160"/>
        </w:tabs>
        <w:ind w:left="2160" w:hanging="360"/>
      </w:pPr>
      <w:rPr>
        <w:rFonts w:ascii="Times New Roman" w:hAnsi="Times New Roman" w:hint="default"/>
      </w:rPr>
    </w:lvl>
    <w:lvl w:ilvl="3" w:tplc="9732BE10" w:tentative="1">
      <w:start w:val="1"/>
      <w:numFmt w:val="bullet"/>
      <w:lvlText w:val="-"/>
      <w:lvlJc w:val="left"/>
      <w:pPr>
        <w:tabs>
          <w:tab w:val="num" w:pos="2880"/>
        </w:tabs>
        <w:ind w:left="2880" w:hanging="360"/>
      </w:pPr>
      <w:rPr>
        <w:rFonts w:ascii="Times New Roman" w:hAnsi="Times New Roman" w:hint="default"/>
      </w:rPr>
    </w:lvl>
    <w:lvl w:ilvl="4" w:tplc="E08C0D00" w:tentative="1">
      <w:start w:val="1"/>
      <w:numFmt w:val="bullet"/>
      <w:lvlText w:val="-"/>
      <w:lvlJc w:val="left"/>
      <w:pPr>
        <w:tabs>
          <w:tab w:val="num" w:pos="3600"/>
        </w:tabs>
        <w:ind w:left="3600" w:hanging="360"/>
      </w:pPr>
      <w:rPr>
        <w:rFonts w:ascii="Times New Roman" w:hAnsi="Times New Roman" w:hint="default"/>
      </w:rPr>
    </w:lvl>
    <w:lvl w:ilvl="5" w:tplc="2A06874C" w:tentative="1">
      <w:start w:val="1"/>
      <w:numFmt w:val="bullet"/>
      <w:lvlText w:val="-"/>
      <w:lvlJc w:val="left"/>
      <w:pPr>
        <w:tabs>
          <w:tab w:val="num" w:pos="4320"/>
        </w:tabs>
        <w:ind w:left="4320" w:hanging="360"/>
      </w:pPr>
      <w:rPr>
        <w:rFonts w:ascii="Times New Roman" w:hAnsi="Times New Roman" w:hint="default"/>
      </w:rPr>
    </w:lvl>
    <w:lvl w:ilvl="6" w:tplc="035660F6" w:tentative="1">
      <w:start w:val="1"/>
      <w:numFmt w:val="bullet"/>
      <w:lvlText w:val="-"/>
      <w:lvlJc w:val="left"/>
      <w:pPr>
        <w:tabs>
          <w:tab w:val="num" w:pos="5040"/>
        </w:tabs>
        <w:ind w:left="5040" w:hanging="360"/>
      </w:pPr>
      <w:rPr>
        <w:rFonts w:ascii="Times New Roman" w:hAnsi="Times New Roman" w:hint="default"/>
      </w:rPr>
    </w:lvl>
    <w:lvl w:ilvl="7" w:tplc="414086AE" w:tentative="1">
      <w:start w:val="1"/>
      <w:numFmt w:val="bullet"/>
      <w:lvlText w:val="-"/>
      <w:lvlJc w:val="left"/>
      <w:pPr>
        <w:tabs>
          <w:tab w:val="num" w:pos="5760"/>
        </w:tabs>
        <w:ind w:left="5760" w:hanging="360"/>
      </w:pPr>
      <w:rPr>
        <w:rFonts w:ascii="Times New Roman" w:hAnsi="Times New Roman" w:hint="default"/>
      </w:rPr>
    </w:lvl>
    <w:lvl w:ilvl="8" w:tplc="21F8A5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CFA6931"/>
    <w:multiLevelType w:val="hybridMultilevel"/>
    <w:tmpl w:val="71321048"/>
    <w:lvl w:ilvl="0" w:tplc="362E112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978897">
    <w:abstractNumId w:val="0"/>
  </w:num>
  <w:num w:numId="2" w16cid:durableId="954020345">
    <w:abstractNumId w:val="11"/>
  </w:num>
  <w:num w:numId="3" w16cid:durableId="145898602">
    <w:abstractNumId w:val="13"/>
  </w:num>
  <w:num w:numId="4" w16cid:durableId="87578558">
    <w:abstractNumId w:val="9"/>
  </w:num>
  <w:num w:numId="5" w16cid:durableId="1140804577">
    <w:abstractNumId w:val="5"/>
  </w:num>
  <w:num w:numId="6" w16cid:durableId="1135442650">
    <w:abstractNumId w:val="7"/>
  </w:num>
  <w:num w:numId="7" w16cid:durableId="233780274">
    <w:abstractNumId w:val="2"/>
  </w:num>
  <w:num w:numId="8" w16cid:durableId="1770009411">
    <w:abstractNumId w:val="4"/>
  </w:num>
  <w:num w:numId="9" w16cid:durableId="989208587">
    <w:abstractNumId w:val="8"/>
  </w:num>
  <w:num w:numId="10" w16cid:durableId="1783840201">
    <w:abstractNumId w:val="3"/>
  </w:num>
  <w:num w:numId="11" w16cid:durableId="1195116645">
    <w:abstractNumId w:val="12"/>
  </w:num>
  <w:num w:numId="12" w16cid:durableId="839929654">
    <w:abstractNumId w:val="1"/>
  </w:num>
  <w:num w:numId="13" w16cid:durableId="2144736464">
    <w:abstractNumId w:val="6"/>
  </w:num>
  <w:num w:numId="14" w16cid:durableId="973098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8B"/>
    <w:rsid w:val="000338E3"/>
    <w:rsid w:val="000444B2"/>
    <w:rsid w:val="00094419"/>
    <w:rsid w:val="000A2E80"/>
    <w:rsid w:val="000D6C9E"/>
    <w:rsid w:val="000F3EF2"/>
    <w:rsid w:val="00134E7B"/>
    <w:rsid w:val="0013541F"/>
    <w:rsid w:val="00143EBD"/>
    <w:rsid w:val="00184191"/>
    <w:rsid w:val="001A06B7"/>
    <w:rsid w:val="001C08EA"/>
    <w:rsid w:val="0020213D"/>
    <w:rsid w:val="00202397"/>
    <w:rsid w:val="00215EFF"/>
    <w:rsid w:val="002372FD"/>
    <w:rsid w:val="002438FB"/>
    <w:rsid w:val="00270015"/>
    <w:rsid w:val="00287C9C"/>
    <w:rsid w:val="002906EB"/>
    <w:rsid w:val="00366970"/>
    <w:rsid w:val="00390CC6"/>
    <w:rsid w:val="00392931"/>
    <w:rsid w:val="00396417"/>
    <w:rsid w:val="003B0F6F"/>
    <w:rsid w:val="003C2D66"/>
    <w:rsid w:val="003C4D41"/>
    <w:rsid w:val="004046CF"/>
    <w:rsid w:val="0041627D"/>
    <w:rsid w:val="00440723"/>
    <w:rsid w:val="00447087"/>
    <w:rsid w:val="004B0AB9"/>
    <w:rsid w:val="00524078"/>
    <w:rsid w:val="0052498C"/>
    <w:rsid w:val="00596F6C"/>
    <w:rsid w:val="0061332D"/>
    <w:rsid w:val="0062059C"/>
    <w:rsid w:val="0062105F"/>
    <w:rsid w:val="00634DD5"/>
    <w:rsid w:val="0064652D"/>
    <w:rsid w:val="006642F2"/>
    <w:rsid w:val="00672E2A"/>
    <w:rsid w:val="00696D8B"/>
    <w:rsid w:val="006B048B"/>
    <w:rsid w:val="006D5037"/>
    <w:rsid w:val="006E43D9"/>
    <w:rsid w:val="00760E36"/>
    <w:rsid w:val="007A355C"/>
    <w:rsid w:val="0081400D"/>
    <w:rsid w:val="0082292D"/>
    <w:rsid w:val="008A3977"/>
    <w:rsid w:val="0095549A"/>
    <w:rsid w:val="00994B2E"/>
    <w:rsid w:val="009D6DE9"/>
    <w:rsid w:val="00A0054E"/>
    <w:rsid w:val="00A0134E"/>
    <w:rsid w:val="00A10E3A"/>
    <w:rsid w:val="00A12561"/>
    <w:rsid w:val="00A14FA1"/>
    <w:rsid w:val="00A5244E"/>
    <w:rsid w:val="00A734D2"/>
    <w:rsid w:val="00A85AB4"/>
    <w:rsid w:val="00B17B0D"/>
    <w:rsid w:val="00B254DB"/>
    <w:rsid w:val="00B32CD6"/>
    <w:rsid w:val="00B93175"/>
    <w:rsid w:val="00B9331E"/>
    <w:rsid w:val="00B970E6"/>
    <w:rsid w:val="00BE3AF7"/>
    <w:rsid w:val="00BF7E4E"/>
    <w:rsid w:val="00C02AD2"/>
    <w:rsid w:val="00C14A0F"/>
    <w:rsid w:val="00C25FFF"/>
    <w:rsid w:val="00CA334E"/>
    <w:rsid w:val="00CC5358"/>
    <w:rsid w:val="00CD56E3"/>
    <w:rsid w:val="00D76C17"/>
    <w:rsid w:val="00DA07AC"/>
    <w:rsid w:val="00DA6952"/>
    <w:rsid w:val="00E16359"/>
    <w:rsid w:val="00E34E58"/>
    <w:rsid w:val="00E83BDD"/>
    <w:rsid w:val="00EE2472"/>
    <w:rsid w:val="00F101DE"/>
    <w:rsid w:val="00F11554"/>
    <w:rsid w:val="00F555C8"/>
    <w:rsid w:val="00FA4F07"/>
    <w:rsid w:val="00FA6572"/>
    <w:rsid w:val="00FF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F1CF"/>
  <w15:chartTrackingRefBased/>
  <w15:docId w15:val="{71846854-0C9B-48D3-A4F4-A738BCC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6B048B"/>
    <w:pPr>
      <w:spacing w:after="0"/>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B048B"/>
    <w:pPr>
      <w:tabs>
        <w:tab w:val="center" w:pos="4513"/>
        <w:tab w:val="right" w:pos="9026"/>
      </w:tabs>
      <w:spacing w:after="0"/>
    </w:pPr>
    <w:rPr>
      <w:kern w:val="0"/>
      <w14:ligatures w14:val="none"/>
    </w:rPr>
  </w:style>
  <w:style w:type="character" w:customStyle="1" w:styleId="FooterChar">
    <w:name w:val="Footer Char"/>
    <w:basedOn w:val="DefaultParagraphFont"/>
    <w:link w:val="Footer"/>
    <w:uiPriority w:val="99"/>
    <w:rsid w:val="006B048B"/>
    <w:rPr>
      <w:kern w:val="0"/>
      <w14:ligatures w14:val="none"/>
    </w:rPr>
  </w:style>
  <w:style w:type="paragraph" w:styleId="NormalWeb">
    <w:name w:val="Normal (Web)"/>
    <w:basedOn w:val="Normal"/>
    <w:uiPriority w:val="99"/>
    <w:unhideWhenUsed/>
    <w:rsid w:val="001841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A334E"/>
    <w:rPr>
      <w:color w:val="0000FF"/>
      <w:u w:val="single"/>
    </w:rPr>
  </w:style>
  <w:style w:type="character" w:styleId="UnresolvedMention">
    <w:name w:val="Unresolved Mention"/>
    <w:basedOn w:val="DefaultParagraphFont"/>
    <w:uiPriority w:val="99"/>
    <w:semiHidden/>
    <w:unhideWhenUsed/>
    <w:rsid w:val="00CA334E"/>
    <w:rPr>
      <w:color w:val="605E5C"/>
      <w:shd w:val="clear" w:color="auto" w:fill="E1DFDD"/>
    </w:rPr>
  </w:style>
  <w:style w:type="paragraph" w:styleId="ListParagraph">
    <w:name w:val="List Paragraph"/>
    <w:basedOn w:val="Normal"/>
    <w:uiPriority w:val="34"/>
    <w:qFormat/>
    <w:rsid w:val="00BF7E4E"/>
    <w:pPr>
      <w:spacing w:after="160" w:line="259" w:lineRule="auto"/>
      <w:ind w:left="720"/>
      <w:contextualSpacing/>
    </w:pPr>
  </w:style>
  <w:style w:type="character" w:styleId="CommentReference">
    <w:name w:val="annotation reference"/>
    <w:basedOn w:val="DefaultParagraphFont"/>
    <w:uiPriority w:val="99"/>
    <w:semiHidden/>
    <w:unhideWhenUsed/>
    <w:rsid w:val="00FF45D7"/>
    <w:rPr>
      <w:sz w:val="16"/>
      <w:szCs w:val="16"/>
    </w:rPr>
  </w:style>
  <w:style w:type="paragraph" w:styleId="CommentText">
    <w:name w:val="annotation text"/>
    <w:basedOn w:val="Normal"/>
    <w:link w:val="CommentTextChar"/>
    <w:uiPriority w:val="99"/>
    <w:semiHidden/>
    <w:unhideWhenUsed/>
    <w:rsid w:val="00FF45D7"/>
    <w:rPr>
      <w:sz w:val="20"/>
      <w:szCs w:val="20"/>
    </w:rPr>
  </w:style>
  <w:style w:type="character" w:customStyle="1" w:styleId="CommentTextChar">
    <w:name w:val="Comment Text Char"/>
    <w:basedOn w:val="DefaultParagraphFont"/>
    <w:link w:val="CommentText"/>
    <w:uiPriority w:val="99"/>
    <w:semiHidden/>
    <w:rsid w:val="00FF45D7"/>
    <w:rPr>
      <w:sz w:val="20"/>
      <w:szCs w:val="20"/>
    </w:rPr>
  </w:style>
  <w:style w:type="paragraph" w:styleId="CommentSubject">
    <w:name w:val="annotation subject"/>
    <w:basedOn w:val="CommentText"/>
    <w:next w:val="CommentText"/>
    <w:link w:val="CommentSubjectChar"/>
    <w:uiPriority w:val="99"/>
    <w:semiHidden/>
    <w:unhideWhenUsed/>
    <w:rsid w:val="00FF45D7"/>
    <w:rPr>
      <w:b/>
      <w:bCs/>
    </w:rPr>
  </w:style>
  <w:style w:type="character" w:customStyle="1" w:styleId="CommentSubjectChar">
    <w:name w:val="Comment Subject Char"/>
    <w:basedOn w:val="CommentTextChar"/>
    <w:link w:val="CommentSubject"/>
    <w:uiPriority w:val="99"/>
    <w:semiHidden/>
    <w:rsid w:val="00FF45D7"/>
    <w:rPr>
      <w:b/>
      <w:bCs/>
      <w:sz w:val="20"/>
      <w:szCs w:val="20"/>
    </w:rPr>
  </w:style>
  <w:style w:type="paragraph" w:styleId="Header">
    <w:name w:val="header"/>
    <w:basedOn w:val="Normal"/>
    <w:link w:val="HeaderChar"/>
    <w:uiPriority w:val="99"/>
    <w:unhideWhenUsed/>
    <w:rsid w:val="00B17B0D"/>
    <w:pPr>
      <w:tabs>
        <w:tab w:val="center" w:pos="4513"/>
        <w:tab w:val="right" w:pos="9026"/>
      </w:tabs>
      <w:spacing w:after="0"/>
    </w:pPr>
  </w:style>
  <w:style w:type="character" w:customStyle="1" w:styleId="HeaderChar">
    <w:name w:val="Header Char"/>
    <w:basedOn w:val="DefaultParagraphFont"/>
    <w:link w:val="Header"/>
    <w:uiPriority w:val="99"/>
    <w:rsid w:val="00B1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57442">
      <w:bodyDiv w:val="1"/>
      <w:marLeft w:val="0"/>
      <w:marRight w:val="0"/>
      <w:marTop w:val="0"/>
      <w:marBottom w:val="0"/>
      <w:divBdr>
        <w:top w:val="none" w:sz="0" w:space="0" w:color="auto"/>
        <w:left w:val="none" w:sz="0" w:space="0" w:color="auto"/>
        <w:bottom w:val="none" w:sz="0" w:space="0" w:color="auto"/>
        <w:right w:val="none" w:sz="0" w:space="0" w:color="auto"/>
      </w:divBdr>
    </w:div>
    <w:div w:id="1107193364">
      <w:bodyDiv w:val="1"/>
      <w:marLeft w:val="0"/>
      <w:marRight w:val="0"/>
      <w:marTop w:val="0"/>
      <w:marBottom w:val="0"/>
      <w:divBdr>
        <w:top w:val="none" w:sz="0" w:space="0" w:color="auto"/>
        <w:left w:val="none" w:sz="0" w:space="0" w:color="auto"/>
        <w:bottom w:val="none" w:sz="0" w:space="0" w:color="auto"/>
        <w:right w:val="none" w:sz="0" w:space="0" w:color="auto"/>
      </w:divBdr>
    </w:div>
    <w:div w:id="1418943437">
      <w:bodyDiv w:val="1"/>
      <w:marLeft w:val="0"/>
      <w:marRight w:val="0"/>
      <w:marTop w:val="0"/>
      <w:marBottom w:val="0"/>
      <w:divBdr>
        <w:top w:val="none" w:sz="0" w:space="0" w:color="auto"/>
        <w:left w:val="none" w:sz="0" w:space="0" w:color="auto"/>
        <w:bottom w:val="none" w:sz="0" w:space="0" w:color="auto"/>
        <w:right w:val="none" w:sz="0" w:space="0" w:color="auto"/>
      </w:divBdr>
    </w:div>
    <w:div w:id="1584758463">
      <w:bodyDiv w:val="1"/>
      <w:marLeft w:val="0"/>
      <w:marRight w:val="0"/>
      <w:marTop w:val="0"/>
      <w:marBottom w:val="0"/>
      <w:divBdr>
        <w:top w:val="none" w:sz="0" w:space="0" w:color="auto"/>
        <w:left w:val="none" w:sz="0" w:space="0" w:color="auto"/>
        <w:bottom w:val="none" w:sz="0" w:space="0" w:color="auto"/>
        <w:right w:val="none" w:sz="0" w:space="0" w:color="auto"/>
      </w:divBdr>
    </w:div>
    <w:div w:id="21183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rbuthnothall.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Bayliss</dc:creator>
  <cp:keywords/>
  <dc:description/>
  <cp:lastModifiedBy>Jonathan Watson</cp:lastModifiedBy>
  <cp:revision>2</cp:revision>
  <dcterms:created xsi:type="dcterms:W3CDTF">2025-04-01T10:31:00Z</dcterms:created>
  <dcterms:modified xsi:type="dcterms:W3CDTF">2025-04-01T10:31:00Z</dcterms:modified>
</cp:coreProperties>
</file>